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B38" w:rsidRPr="004B3B38" w:rsidRDefault="004B3B38" w:rsidP="004B3B38">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4B3B38">
        <w:rPr>
          <w:rFonts w:ascii="Times New Roman" w:eastAsia="Times New Roman" w:hAnsi="Times New Roman" w:cs="Times New Roman"/>
          <w:b/>
          <w:bCs/>
          <w:sz w:val="30"/>
          <w:szCs w:val="30"/>
          <w:lang w:eastAsia="ru-RU"/>
        </w:rPr>
        <w:t xml:space="preserve">Извещение о проведении электронного аукциона </w:t>
      </w:r>
    </w:p>
    <w:p w:rsidR="004B3B38" w:rsidRPr="004B3B38" w:rsidRDefault="004B3B38" w:rsidP="004B3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для закупки №0169300010320000114</w:t>
      </w:r>
    </w:p>
    <w:tbl>
      <w:tblPr>
        <w:tblW w:w="0" w:type="auto"/>
        <w:tblCellSpacing w:w="15" w:type="dxa"/>
        <w:tblCellMar>
          <w:top w:w="15" w:type="dxa"/>
          <w:left w:w="15" w:type="dxa"/>
          <w:bottom w:w="15" w:type="dxa"/>
          <w:right w:w="15" w:type="dxa"/>
        </w:tblCellMar>
        <w:tblLook w:val="04A0"/>
      </w:tblPr>
      <w:tblGrid>
        <w:gridCol w:w="5215"/>
        <w:gridCol w:w="4230"/>
      </w:tblGrid>
      <w:tr w:rsidR="004B3B38" w:rsidRPr="004B3B38" w:rsidTr="004B3B38">
        <w:trPr>
          <w:tblCellSpacing w:w="15" w:type="dxa"/>
        </w:trPr>
        <w:tc>
          <w:tcPr>
            <w:tcW w:w="2000" w:type="pct"/>
            <w:vAlign w:val="center"/>
            <w:hideMark/>
          </w:tcPr>
          <w:p w:rsidR="004B3B38" w:rsidRPr="004B3B38" w:rsidRDefault="004B3B38" w:rsidP="004B3B38">
            <w:pPr>
              <w:spacing w:after="0" w:line="240" w:lineRule="auto"/>
              <w:jc w:val="center"/>
              <w:rPr>
                <w:rFonts w:ascii="Times New Roman" w:eastAsia="Times New Roman" w:hAnsi="Times New Roman" w:cs="Times New Roman"/>
                <w:b/>
                <w:bCs/>
                <w:sz w:val="24"/>
                <w:szCs w:val="24"/>
                <w:lang w:eastAsia="ru-RU"/>
              </w:rPr>
            </w:pPr>
          </w:p>
        </w:tc>
        <w:tc>
          <w:tcPr>
            <w:tcW w:w="3000" w:type="pct"/>
            <w:vAlign w:val="center"/>
            <w:hideMark/>
          </w:tcPr>
          <w:p w:rsidR="004B3B38" w:rsidRPr="004B3B38" w:rsidRDefault="004B3B38" w:rsidP="004B3B38">
            <w:pPr>
              <w:spacing w:after="0" w:line="240" w:lineRule="auto"/>
              <w:jc w:val="center"/>
              <w:rPr>
                <w:rFonts w:ascii="Times New Roman" w:eastAsia="Times New Roman" w:hAnsi="Times New Roman" w:cs="Times New Roman"/>
                <w:b/>
                <w:bCs/>
                <w:sz w:val="24"/>
                <w:szCs w:val="24"/>
                <w:lang w:eastAsia="ru-RU"/>
              </w:rPr>
            </w:pP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4B3B38" w:rsidRPr="004B3B38" w:rsidRDefault="004B3B38" w:rsidP="004B3B38">
            <w:pPr>
              <w:spacing w:after="0" w:line="240" w:lineRule="auto"/>
              <w:rPr>
                <w:rFonts w:ascii="Times New Roman" w:eastAsia="Times New Roman" w:hAnsi="Times New Roman" w:cs="Times New Roman"/>
                <w:sz w:val="20"/>
                <w:szCs w:val="20"/>
                <w:lang w:eastAsia="ru-RU"/>
              </w:rPr>
            </w:pP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Номер извещения</w:t>
            </w:r>
          </w:p>
        </w:tc>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0169300010320000114</w:t>
            </w: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Наименование объекта закупки</w:t>
            </w:r>
          </w:p>
        </w:tc>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Ямочный ремонт дорог в с. Аргаяш Аргаяшского района Челябинской области по улицам: Пионерская, Республиканская, 8 Марта, Куйбышева, Кирова, Труда, Мичурина, Гагарина, Площадь ДРСУ, Зои Космодемьянской, Полевая, 1 Мая, Российская, Коммунистическая.</w:t>
            </w: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Электронный аукцион</w:t>
            </w: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Наименование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РТС-тендер</w:t>
            </w: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http://www.rts-tender.ru</w:t>
            </w: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Размещение осуществляет</w:t>
            </w:r>
          </w:p>
        </w:tc>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Уполномоченный орган</w:t>
            </w:r>
            <w:r w:rsidRPr="004B3B38">
              <w:rPr>
                <w:rFonts w:ascii="Times New Roman" w:eastAsia="Times New Roman" w:hAnsi="Times New Roman" w:cs="Times New Roman"/>
                <w:sz w:val="24"/>
                <w:szCs w:val="24"/>
                <w:lang w:eastAsia="ru-RU"/>
              </w:rPr>
              <w:br/>
              <w:t>АДМИНИСТРАЦИЯ АРГАЯШСКОГО МУНИЦИПАЛЬНОГО РАЙОНА</w:t>
            </w: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4B3B38" w:rsidRPr="004B3B38" w:rsidRDefault="004B3B38" w:rsidP="004B3B38">
            <w:pPr>
              <w:spacing w:after="0" w:line="240" w:lineRule="auto"/>
              <w:rPr>
                <w:rFonts w:ascii="Times New Roman" w:eastAsia="Times New Roman" w:hAnsi="Times New Roman" w:cs="Times New Roman"/>
                <w:sz w:val="20"/>
                <w:szCs w:val="20"/>
                <w:lang w:eastAsia="ru-RU"/>
              </w:rPr>
            </w:pP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Организация, осуществляющая размещение</w:t>
            </w:r>
          </w:p>
        </w:tc>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АДМИНИСТРАЦИЯ АРГАЯШСКОГО МУНИЦИПАЛЬНОГО РАЙОНА</w:t>
            </w: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Почтовый адрес</w:t>
            </w:r>
          </w:p>
        </w:tc>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Российская Федерация, 456881, Челябинская обл, Аргаяшский р-н, Аргаяш с, УЛИЦА 8 МАРТА, 38</w:t>
            </w: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Место нахождения</w:t>
            </w:r>
          </w:p>
        </w:tc>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Российская Федерация, 456881, Челябинская обл, Аргаяшский р-н, Аргаяш с, УЛИЦА 8 МАРТА, 38</w:t>
            </w: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Ответственное должностное лицо</w:t>
            </w:r>
          </w:p>
        </w:tc>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Вагапов Р. Ф.</w:t>
            </w: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Адрес электронной почты</w:t>
            </w:r>
          </w:p>
        </w:tc>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argo-economic@mail.ru</w:t>
            </w: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Номер контактного телефона</w:t>
            </w:r>
          </w:p>
        </w:tc>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7-365131-22445</w:t>
            </w: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Факс</w:t>
            </w:r>
          </w:p>
        </w:tc>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7-35131-20242</w:t>
            </w: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Информация отсутствует</w:t>
            </w: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4B3B38" w:rsidRPr="004B3B38" w:rsidRDefault="004B3B38" w:rsidP="004B3B38">
            <w:pPr>
              <w:spacing w:after="0" w:line="240" w:lineRule="auto"/>
              <w:rPr>
                <w:rFonts w:ascii="Times New Roman" w:eastAsia="Times New Roman" w:hAnsi="Times New Roman" w:cs="Times New Roman"/>
                <w:sz w:val="20"/>
                <w:szCs w:val="20"/>
                <w:lang w:eastAsia="ru-RU"/>
              </w:rPr>
            </w:pP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Дата и время начала подачи заявок</w:t>
            </w:r>
          </w:p>
        </w:tc>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Дата и время окончания подачи заявок</w:t>
            </w:r>
          </w:p>
        </w:tc>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09.04.2020 09:00</w:t>
            </w: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lastRenderedPageBreak/>
              <w:t>Место подачи заявок</w:t>
            </w:r>
          </w:p>
        </w:tc>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ООО "Индексное агентство РТС" - www.rts-tender.ru</w:t>
            </w: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Порядок подачи заявок</w:t>
            </w:r>
          </w:p>
        </w:tc>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Указано в информационной карте электронного аукциона</w:t>
            </w: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Дата окончания срока рассмотрения первых частей заявок участников</w:t>
            </w:r>
          </w:p>
        </w:tc>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09.04.2020</w:t>
            </w: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Дата проведения аукциона в электронной форме</w:t>
            </w:r>
          </w:p>
        </w:tc>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10.04.2020</w:t>
            </w: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Информация отсутствует</w:t>
            </w: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b/>
                <w:bCs/>
                <w:sz w:val="24"/>
                <w:szCs w:val="24"/>
                <w:lang w:eastAsia="ru-RU"/>
              </w:rPr>
              <w:t xml:space="preserve">Условия контрактов </w:t>
            </w:r>
          </w:p>
        </w:tc>
        <w:tc>
          <w:tcPr>
            <w:tcW w:w="0" w:type="auto"/>
            <w:vAlign w:val="center"/>
            <w:hideMark/>
          </w:tcPr>
          <w:p w:rsidR="004B3B38" w:rsidRPr="004B3B38" w:rsidRDefault="004B3B38" w:rsidP="004B3B38">
            <w:pPr>
              <w:spacing w:after="0" w:line="240" w:lineRule="auto"/>
              <w:rPr>
                <w:rFonts w:ascii="Times New Roman" w:eastAsia="Times New Roman" w:hAnsi="Times New Roman" w:cs="Times New Roman"/>
                <w:sz w:val="20"/>
                <w:szCs w:val="20"/>
                <w:lang w:eastAsia="ru-RU"/>
              </w:rPr>
            </w:pP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2024525.00 Российский рубль</w:t>
            </w: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Идентификационный код закупки</w:t>
            </w:r>
          </w:p>
        </w:tc>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203742600205674600100100080014211244</w:t>
            </w: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4B3B38" w:rsidRPr="004B3B38" w:rsidRDefault="004B3B38" w:rsidP="004B3B38">
            <w:pPr>
              <w:spacing w:after="0" w:line="240" w:lineRule="auto"/>
              <w:rPr>
                <w:rFonts w:ascii="Times New Roman" w:eastAsia="Times New Roman" w:hAnsi="Times New Roman" w:cs="Times New Roman"/>
                <w:sz w:val="20"/>
                <w:szCs w:val="20"/>
                <w:lang w:eastAsia="ru-RU"/>
              </w:rPr>
            </w:pP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1 АДМИНИСТРАЦИЯ АРГАЯШСКОГО СЕЛЬСКОГО ПОСЕЛЕНИЯ</w:t>
            </w:r>
          </w:p>
        </w:tc>
        <w:tc>
          <w:tcPr>
            <w:tcW w:w="0" w:type="auto"/>
            <w:tcMar>
              <w:top w:w="0" w:type="dxa"/>
              <w:left w:w="225" w:type="dxa"/>
              <w:bottom w:w="0" w:type="dxa"/>
              <w:right w:w="150" w:type="dxa"/>
            </w:tcMar>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Начальная (максимальная) цена контракта/ Максимальное значение цены контракта</w:t>
            </w:r>
          </w:p>
        </w:tc>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2024525.00 Российский рубль</w:t>
            </w: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Номер принимаемого бюджетного обязательства</w:t>
            </w:r>
          </w:p>
        </w:tc>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7530239620690000338</w:t>
            </w: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Дата принимаемого бюджетного обязательства</w:t>
            </w:r>
          </w:p>
        </w:tc>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31.03.2020</w:t>
            </w: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b/>
                <w:bCs/>
                <w:sz w:val="24"/>
                <w:szCs w:val="24"/>
                <w:lang w:eastAsia="ru-RU"/>
              </w:rPr>
              <w:t>Финансовое обеспечение закупки</w:t>
            </w:r>
          </w:p>
        </w:tc>
        <w:tc>
          <w:tcPr>
            <w:tcW w:w="0" w:type="auto"/>
            <w:vAlign w:val="center"/>
            <w:hideMark/>
          </w:tcPr>
          <w:p w:rsidR="004B3B38" w:rsidRPr="004B3B38" w:rsidRDefault="004B3B38" w:rsidP="004B3B38">
            <w:pPr>
              <w:spacing w:after="0" w:line="240" w:lineRule="auto"/>
              <w:rPr>
                <w:rFonts w:ascii="Times New Roman" w:eastAsia="Times New Roman" w:hAnsi="Times New Roman" w:cs="Times New Roman"/>
                <w:sz w:val="20"/>
                <w:szCs w:val="20"/>
                <w:lang w:eastAsia="ru-RU"/>
              </w:rPr>
            </w:pPr>
          </w:p>
        </w:tc>
      </w:tr>
      <w:tr w:rsidR="004B3B38" w:rsidRPr="004B3B38" w:rsidTr="004B3B38">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tblPr>
            <w:tblGrid>
              <w:gridCol w:w="990"/>
              <w:gridCol w:w="1778"/>
              <w:gridCol w:w="1751"/>
              <w:gridCol w:w="1751"/>
              <w:gridCol w:w="2724"/>
            </w:tblGrid>
            <w:tr w:rsidR="004B3B38" w:rsidRPr="004B3B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 xml:space="preserve">Оплата за 2020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 xml:space="preserve">Оплата за 2021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 xml:space="preserve">Оплата за 2022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 xml:space="preserve">Сумма на последующие годы </w:t>
                  </w:r>
                </w:p>
              </w:tc>
            </w:tr>
            <w:tr w:rsidR="004B3B38" w:rsidRPr="004B3B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2024525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2024525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0</w:t>
                  </w:r>
                </w:p>
              </w:tc>
            </w:tr>
          </w:tbl>
          <w:p w:rsidR="004B3B38" w:rsidRPr="004B3B38" w:rsidRDefault="004B3B38" w:rsidP="004B3B38">
            <w:pPr>
              <w:spacing w:after="0" w:line="240" w:lineRule="auto"/>
              <w:rPr>
                <w:rFonts w:ascii="Times New Roman" w:eastAsia="Times New Roman" w:hAnsi="Times New Roman" w:cs="Times New Roman"/>
                <w:sz w:val="24"/>
                <w:szCs w:val="24"/>
                <w:lang w:eastAsia="ru-RU"/>
              </w:rPr>
            </w:pP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b/>
                <w:bCs/>
                <w:sz w:val="24"/>
                <w:szCs w:val="24"/>
                <w:lang w:eastAsia="ru-RU"/>
              </w:rPr>
              <w:t>Финансирование за счет бюджетных средств</w:t>
            </w:r>
          </w:p>
        </w:tc>
        <w:tc>
          <w:tcPr>
            <w:tcW w:w="0" w:type="auto"/>
            <w:vAlign w:val="center"/>
            <w:hideMark/>
          </w:tcPr>
          <w:p w:rsidR="004B3B38" w:rsidRPr="004B3B38" w:rsidRDefault="004B3B38" w:rsidP="004B3B38">
            <w:pPr>
              <w:spacing w:after="0" w:line="240" w:lineRule="auto"/>
              <w:rPr>
                <w:rFonts w:ascii="Times New Roman" w:eastAsia="Times New Roman" w:hAnsi="Times New Roman" w:cs="Times New Roman"/>
                <w:sz w:val="20"/>
                <w:szCs w:val="20"/>
                <w:lang w:eastAsia="ru-RU"/>
              </w:rPr>
            </w:pPr>
          </w:p>
        </w:tc>
      </w:tr>
      <w:tr w:rsidR="004B3B38" w:rsidRPr="004B3B38" w:rsidTr="004B3B38">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tblPr>
            <w:tblGrid>
              <w:gridCol w:w="2631"/>
              <w:gridCol w:w="1290"/>
              <w:gridCol w:w="1363"/>
              <w:gridCol w:w="1000"/>
              <w:gridCol w:w="1000"/>
              <w:gridCol w:w="1720"/>
            </w:tblGrid>
            <w:tr w:rsidR="004B3B38" w:rsidRPr="004B3B38">
              <w:trPr>
                <w:gridAfter w:val="1"/>
              </w:trPr>
              <w:tc>
                <w:tcPr>
                  <w:tcW w:w="0" w:type="auto"/>
                  <w:gridSpan w:val="5"/>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Российский рубль</w:t>
                  </w:r>
                </w:p>
              </w:tc>
            </w:tr>
            <w:tr w:rsidR="004B3B38" w:rsidRPr="004B3B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 xml:space="preserve">Код бюджетной классификации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 xml:space="preserve">Оплата за 2020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 xml:space="preserve">Оплата за 2021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 xml:space="preserve">Оплата за 2022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 xml:space="preserve">Сумма на последующие годы </w:t>
                  </w:r>
                </w:p>
              </w:tc>
            </w:tr>
            <w:tr w:rsidR="004B3B38" w:rsidRPr="004B3B3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54404095150743155244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2024525.00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2024525.00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0.00</w:t>
                  </w:r>
                </w:p>
              </w:tc>
            </w:tr>
          </w:tbl>
          <w:p w:rsidR="004B3B38" w:rsidRPr="004B3B38" w:rsidRDefault="004B3B38" w:rsidP="004B3B38">
            <w:pPr>
              <w:spacing w:after="0" w:line="240" w:lineRule="auto"/>
              <w:rPr>
                <w:rFonts w:ascii="Times New Roman" w:eastAsia="Times New Roman" w:hAnsi="Times New Roman" w:cs="Times New Roman"/>
                <w:sz w:val="24"/>
                <w:szCs w:val="24"/>
                <w:lang w:eastAsia="ru-RU"/>
              </w:rPr>
            </w:pP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Источник финансирования</w:t>
            </w:r>
          </w:p>
        </w:tc>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Бюджет Аргаяшского сельского поселения</w:t>
            </w: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Российская Федерация, Челябинская обл, Аргаяшский р-н, Аргаяш с, улицы Пионерская, Республиканская, 8 Марта, Куйбышева, Кирова, Труда, Мичурина, Гагарина, Площадь ДРСУ, Зои Космодемьянской, Полевая, 1 Мая, Российская, Коммунистическая.</w:t>
            </w: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С даты заключения контракта в течение 21 календарных дня.</w:t>
            </w: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b/>
                <w:bCs/>
                <w:sz w:val="24"/>
                <w:szCs w:val="24"/>
                <w:lang w:eastAsia="ru-RU"/>
              </w:rPr>
              <w:lastRenderedPageBreak/>
              <w:t>Обеспечение заявок</w:t>
            </w:r>
          </w:p>
        </w:tc>
        <w:tc>
          <w:tcPr>
            <w:tcW w:w="0" w:type="auto"/>
            <w:vAlign w:val="center"/>
            <w:hideMark/>
          </w:tcPr>
          <w:p w:rsidR="004B3B38" w:rsidRPr="004B3B38" w:rsidRDefault="004B3B38" w:rsidP="004B3B38">
            <w:pPr>
              <w:spacing w:after="0" w:line="240" w:lineRule="auto"/>
              <w:rPr>
                <w:rFonts w:ascii="Times New Roman" w:eastAsia="Times New Roman" w:hAnsi="Times New Roman" w:cs="Times New Roman"/>
                <w:sz w:val="20"/>
                <w:szCs w:val="20"/>
                <w:lang w:eastAsia="ru-RU"/>
              </w:rPr>
            </w:pP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Требуется обеспечение заявок</w:t>
            </w:r>
          </w:p>
        </w:tc>
        <w:tc>
          <w:tcPr>
            <w:tcW w:w="0" w:type="auto"/>
            <w:tcMar>
              <w:top w:w="0" w:type="dxa"/>
              <w:left w:w="225" w:type="dxa"/>
              <w:bottom w:w="0" w:type="dxa"/>
              <w:right w:w="150" w:type="dxa"/>
            </w:tcMar>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Размер обеспечения заявок</w:t>
            </w:r>
          </w:p>
        </w:tc>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20245.25 Российский рубль</w:t>
            </w: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Порядок внесения денежных средств в качестве обеспечения заявок</w:t>
            </w:r>
          </w:p>
        </w:tc>
        <w:tc>
          <w:tcPr>
            <w:tcW w:w="0" w:type="auto"/>
            <w:tcMar>
              <w:top w:w="0" w:type="dxa"/>
              <w:left w:w="225" w:type="dxa"/>
              <w:bottom w:w="0" w:type="dxa"/>
              <w:right w:w="150" w:type="dxa"/>
            </w:tcMar>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 44 Закона о контрактной системе, информация о которой включена в реестры банковских гарантий, предусмотренные статьей 45 Закона о контрактной системе. Выбор способа обеспечения заявки на участие в аукционе осуществляется участником закупки. Требование об обеспечении заявки на участие в определении поставщика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w:t>
            </w: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 xml:space="preserve">Платежные реквизиты для перечисления денежных средств при уклонении участника закупки от заключения контракта </w:t>
            </w:r>
          </w:p>
        </w:tc>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"Номер расчётного счёта" 40302810965773200004</w:t>
            </w:r>
          </w:p>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"Номер лицевого счёта" 05693023960</w:t>
            </w:r>
          </w:p>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"БИК" 047501001</w:t>
            </w: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4B3B38" w:rsidRPr="004B3B38" w:rsidRDefault="004B3B38" w:rsidP="004B3B38">
            <w:pPr>
              <w:spacing w:after="0" w:line="240" w:lineRule="auto"/>
              <w:rPr>
                <w:rFonts w:ascii="Times New Roman" w:eastAsia="Times New Roman" w:hAnsi="Times New Roman" w:cs="Times New Roman"/>
                <w:sz w:val="20"/>
                <w:szCs w:val="20"/>
                <w:lang w:eastAsia="ru-RU"/>
              </w:rPr>
            </w:pP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Требуется обеспечение исполнения контракта</w:t>
            </w:r>
          </w:p>
        </w:tc>
        <w:tc>
          <w:tcPr>
            <w:tcW w:w="0" w:type="auto"/>
            <w:tcMar>
              <w:top w:w="0" w:type="dxa"/>
              <w:left w:w="225" w:type="dxa"/>
              <w:bottom w:w="0" w:type="dxa"/>
              <w:right w:w="150" w:type="dxa"/>
            </w:tcMar>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Размер обеспечения исполнения контракта</w:t>
            </w:r>
          </w:p>
        </w:tc>
        <w:tc>
          <w:tcPr>
            <w:tcW w:w="0" w:type="auto"/>
            <w:tcMar>
              <w:top w:w="0" w:type="dxa"/>
              <w:left w:w="225" w:type="dxa"/>
              <w:bottom w:w="0" w:type="dxa"/>
              <w:right w:w="150" w:type="dxa"/>
            </w:tcMar>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5.00%</w:t>
            </w: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 xml:space="preserve">Исполнение контракта может обеспечиваться предоставлением безотзывной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w:t>
            </w:r>
            <w:r w:rsidRPr="004B3B38">
              <w:rPr>
                <w:rFonts w:ascii="Times New Roman" w:eastAsia="Times New Roman" w:hAnsi="Times New Roman" w:cs="Times New Roman"/>
                <w:sz w:val="24"/>
                <w:szCs w:val="24"/>
                <w:lang w:eastAsia="ru-RU"/>
              </w:rPr>
              <w:lastRenderedPageBreak/>
              <w:t>банковских гарантий в целях налогообложения, включенной в реестр банковских гарантий и соответствующей требованиям статьи 45 Закона о контрактной системе, либо внесением денежных средств в размере, установленном настоящей документацией, в соответствии с пунктом 15 части 1 информационной карты настоящего аукциона в электронной форме.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Способ обеспечения исполнения контракта определяется участником закупки, с которым заключается контракт, самостоятельно.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При антидемпинговых мерах соблюдение статьи 37 Федерального закона.</w:t>
            </w: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lastRenderedPageBreak/>
              <w:t>Платежные реквизиты</w:t>
            </w:r>
          </w:p>
        </w:tc>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"Номер расчётного счёта" 40302810965773200004</w:t>
            </w:r>
          </w:p>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"Номер лицевого счёта" 05693023960</w:t>
            </w:r>
          </w:p>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"БИК" 047501001</w:t>
            </w: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b/>
                <w:bCs/>
                <w:sz w:val="24"/>
                <w:szCs w:val="24"/>
                <w:lang w:eastAsia="ru-RU"/>
              </w:rPr>
              <w:t>Обеспечение гарантийных обязательств</w:t>
            </w:r>
          </w:p>
        </w:tc>
        <w:tc>
          <w:tcPr>
            <w:tcW w:w="0" w:type="auto"/>
            <w:vAlign w:val="center"/>
            <w:hideMark/>
          </w:tcPr>
          <w:p w:rsidR="004B3B38" w:rsidRPr="004B3B38" w:rsidRDefault="004B3B38" w:rsidP="004B3B38">
            <w:pPr>
              <w:spacing w:after="0" w:line="240" w:lineRule="auto"/>
              <w:rPr>
                <w:rFonts w:ascii="Times New Roman" w:eastAsia="Times New Roman" w:hAnsi="Times New Roman" w:cs="Times New Roman"/>
                <w:sz w:val="20"/>
                <w:szCs w:val="20"/>
                <w:lang w:eastAsia="ru-RU"/>
              </w:rPr>
            </w:pP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Требуется обеспечение гарантийных обязательств</w:t>
            </w:r>
          </w:p>
        </w:tc>
        <w:tc>
          <w:tcPr>
            <w:tcW w:w="0" w:type="auto"/>
            <w:tcMar>
              <w:top w:w="0" w:type="dxa"/>
              <w:left w:w="225" w:type="dxa"/>
              <w:bottom w:w="0" w:type="dxa"/>
              <w:right w:w="150" w:type="dxa"/>
            </w:tcMar>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Размер обеспечения гарантийных обязательств</w:t>
            </w:r>
          </w:p>
        </w:tc>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40490.50 Российский рубль</w:t>
            </w: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lastRenderedPageBreak/>
              <w:t>Порядок внесения денежных средств в качестве обеспечения гарантийных обязательств</w:t>
            </w:r>
          </w:p>
        </w:tc>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либо внесением денежных средств в размере, установленном настоящей документацией на счет заказчика, указанный в пункте 3.11 части 2 информационной карты аукциона в электронной форме. Способ обеспечения гарантийных обязательств определяется участником закупки, с которым заключается контракт, самостоятельно. Срок действия банковской гарантии должен превышать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Платежные реквизиты</w:t>
            </w:r>
          </w:p>
        </w:tc>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«Номер расчетного счета» 40302810965773200004</w:t>
            </w:r>
          </w:p>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«Номер лицевого счета» 05693023960</w:t>
            </w:r>
          </w:p>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«БИК» 047501001</w:t>
            </w:r>
          </w:p>
        </w:tc>
      </w:tr>
      <w:tr w:rsidR="004B3B38" w:rsidRPr="004B3B38" w:rsidTr="004B3B38">
        <w:trPr>
          <w:tblCellSpacing w:w="15" w:type="dxa"/>
        </w:trPr>
        <w:tc>
          <w:tcPr>
            <w:tcW w:w="0" w:type="auto"/>
            <w:gridSpan w:val="2"/>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b/>
                <w:bCs/>
                <w:sz w:val="24"/>
                <w:szCs w:val="24"/>
                <w:lang w:eastAsia="ru-RU"/>
              </w:rPr>
              <w:t>Информация о банковском и (или) казначейском сопровождении контракта</w:t>
            </w:r>
          </w:p>
        </w:tc>
      </w:tr>
      <w:tr w:rsidR="004B3B38" w:rsidRPr="004B3B38" w:rsidTr="004B3B38">
        <w:trPr>
          <w:tblCellSpacing w:w="15" w:type="dxa"/>
        </w:trPr>
        <w:tc>
          <w:tcPr>
            <w:tcW w:w="0" w:type="auto"/>
            <w:gridSpan w:val="2"/>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Банковское или казначейское сопровождение контракта не требуется</w:t>
            </w:r>
          </w:p>
        </w:tc>
      </w:tr>
      <w:tr w:rsidR="004B3B38" w:rsidRPr="004B3B38" w:rsidTr="004B3B38">
        <w:trPr>
          <w:tblCellSpacing w:w="15" w:type="dxa"/>
        </w:trPr>
        <w:tc>
          <w:tcPr>
            <w:tcW w:w="0" w:type="auto"/>
            <w:gridSpan w:val="2"/>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b/>
                <w:bCs/>
                <w:sz w:val="24"/>
                <w:szCs w:val="24"/>
                <w:lang w:eastAsia="ru-RU"/>
              </w:rPr>
              <w:t>Объект закупки</w:t>
            </w:r>
          </w:p>
        </w:tc>
      </w:tr>
      <w:tr w:rsidR="004B3B38" w:rsidRPr="004B3B38" w:rsidTr="004B3B38">
        <w:trPr>
          <w:tblCellSpacing w:w="15" w:type="dxa"/>
        </w:trPr>
        <w:tc>
          <w:tcPr>
            <w:tcW w:w="0" w:type="auto"/>
            <w:gridSpan w:val="2"/>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Российский рубль</w:t>
            </w:r>
          </w:p>
        </w:tc>
      </w:tr>
      <w:tr w:rsidR="004B3B38" w:rsidRPr="004B3B38" w:rsidTr="004B3B38">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tblPr>
            <w:tblGrid>
              <w:gridCol w:w="921"/>
              <w:gridCol w:w="921"/>
              <w:gridCol w:w="921"/>
              <w:gridCol w:w="468"/>
              <w:gridCol w:w="529"/>
              <w:gridCol w:w="1759"/>
              <w:gridCol w:w="725"/>
              <w:gridCol w:w="1028"/>
              <w:gridCol w:w="869"/>
              <w:gridCol w:w="869"/>
            </w:tblGrid>
            <w:tr w:rsidR="004B3B38" w:rsidRPr="004B3B38">
              <w:tc>
                <w:tcPr>
                  <w:tcW w:w="0" w:type="auto"/>
                  <w:vMerge w:val="restart"/>
                  <w:vAlign w:val="center"/>
                  <w:hideMark/>
                </w:tcPr>
                <w:p w:rsidR="004B3B38" w:rsidRPr="004B3B38" w:rsidRDefault="004B3B38" w:rsidP="004B3B38">
                  <w:pPr>
                    <w:spacing w:after="0" w:line="240" w:lineRule="auto"/>
                    <w:jc w:val="center"/>
                    <w:rPr>
                      <w:rFonts w:ascii="Times New Roman" w:eastAsia="Times New Roman" w:hAnsi="Times New Roman" w:cs="Times New Roman"/>
                      <w:b/>
                      <w:bCs/>
                      <w:sz w:val="24"/>
                      <w:szCs w:val="24"/>
                      <w:lang w:eastAsia="ru-RU"/>
                    </w:rPr>
                  </w:pPr>
                  <w:r w:rsidRPr="004B3B38">
                    <w:rPr>
                      <w:rFonts w:ascii="Times New Roman" w:eastAsia="Times New Roman" w:hAnsi="Times New Roman" w:cs="Times New Roman"/>
                      <w:b/>
                      <w:bCs/>
                      <w:sz w:val="24"/>
                      <w:szCs w:val="24"/>
                      <w:lang w:eastAsia="ru-RU"/>
                    </w:rPr>
                    <w:t>Наименование товара, работы, услуги по КТРУ</w:t>
                  </w:r>
                </w:p>
              </w:tc>
              <w:tc>
                <w:tcPr>
                  <w:tcW w:w="0" w:type="auto"/>
                  <w:vMerge w:val="restart"/>
                  <w:vAlign w:val="center"/>
                  <w:hideMark/>
                </w:tcPr>
                <w:p w:rsidR="004B3B38" w:rsidRPr="004B3B38" w:rsidRDefault="004B3B38" w:rsidP="004B3B38">
                  <w:pPr>
                    <w:spacing w:after="0" w:line="240" w:lineRule="auto"/>
                    <w:jc w:val="center"/>
                    <w:rPr>
                      <w:rFonts w:ascii="Times New Roman" w:eastAsia="Times New Roman" w:hAnsi="Times New Roman" w:cs="Times New Roman"/>
                      <w:b/>
                      <w:bCs/>
                      <w:sz w:val="24"/>
                      <w:szCs w:val="24"/>
                      <w:lang w:eastAsia="ru-RU"/>
                    </w:rPr>
                  </w:pPr>
                  <w:r w:rsidRPr="004B3B38">
                    <w:rPr>
                      <w:rFonts w:ascii="Times New Roman" w:eastAsia="Times New Roman" w:hAnsi="Times New Roman" w:cs="Times New Roman"/>
                      <w:b/>
                      <w:bCs/>
                      <w:sz w:val="24"/>
                      <w:szCs w:val="24"/>
                      <w:lang w:eastAsia="ru-RU"/>
                    </w:rPr>
                    <w:t>Код позиции</w:t>
                  </w:r>
                </w:p>
              </w:tc>
              <w:tc>
                <w:tcPr>
                  <w:tcW w:w="0" w:type="auto"/>
                  <w:gridSpan w:val="3"/>
                  <w:vAlign w:val="center"/>
                  <w:hideMark/>
                </w:tcPr>
                <w:p w:rsidR="004B3B38" w:rsidRPr="004B3B38" w:rsidRDefault="004B3B38" w:rsidP="004B3B38">
                  <w:pPr>
                    <w:spacing w:after="0" w:line="240" w:lineRule="auto"/>
                    <w:jc w:val="center"/>
                    <w:rPr>
                      <w:rFonts w:ascii="Times New Roman" w:eastAsia="Times New Roman" w:hAnsi="Times New Roman" w:cs="Times New Roman"/>
                      <w:b/>
                      <w:bCs/>
                      <w:sz w:val="24"/>
                      <w:szCs w:val="24"/>
                      <w:lang w:eastAsia="ru-RU"/>
                    </w:rPr>
                  </w:pPr>
                  <w:r w:rsidRPr="004B3B38">
                    <w:rPr>
                      <w:rFonts w:ascii="Times New Roman" w:eastAsia="Times New Roman" w:hAnsi="Times New Roman" w:cs="Times New Roman"/>
                      <w:b/>
                      <w:bCs/>
                      <w:sz w:val="24"/>
                      <w:szCs w:val="24"/>
                      <w:lang w:eastAsia="ru-RU"/>
                    </w:rPr>
                    <w:t>Характеристики товара, работы, услуги</w:t>
                  </w:r>
                </w:p>
              </w:tc>
              <w:tc>
                <w:tcPr>
                  <w:tcW w:w="0" w:type="auto"/>
                  <w:vMerge w:val="restart"/>
                  <w:vAlign w:val="center"/>
                  <w:hideMark/>
                </w:tcPr>
                <w:p w:rsidR="004B3B38" w:rsidRPr="004B3B38" w:rsidRDefault="004B3B38" w:rsidP="004B3B38">
                  <w:pPr>
                    <w:spacing w:after="0" w:line="240" w:lineRule="auto"/>
                    <w:jc w:val="center"/>
                    <w:rPr>
                      <w:rFonts w:ascii="Times New Roman" w:eastAsia="Times New Roman" w:hAnsi="Times New Roman" w:cs="Times New Roman"/>
                      <w:b/>
                      <w:bCs/>
                      <w:sz w:val="24"/>
                      <w:szCs w:val="24"/>
                      <w:lang w:eastAsia="ru-RU"/>
                    </w:rPr>
                  </w:pPr>
                  <w:r w:rsidRPr="004B3B38">
                    <w:rPr>
                      <w:rFonts w:ascii="Times New Roman" w:eastAsia="Times New Roman" w:hAnsi="Times New Roman" w:cs="Times New Roman"/>
                      <w:b/>
                      <w:bCs/>
                      <w:sz w:val="24"/>
                      <w:szCs w:val="24"/>
                      <w:lang w:eastAsia="ru-RU"/>
                    </w:rPr>
                    <w:t>Заказчик</w:t>
                  </w:r>
                </w:p>
              </w:tc>
              <w:tc>
                <w:tcPr>
                  <w:tcW w:w="0" w:type="auto"/>
                  <w:vMerge w:val="restart"/>
                  <w:vAlign w:val="center"/>
                  <w:hideMark/>
                </w:tcPr>
                <w:p w:rsidR="004B3B38" w:rsidRPr="004B3B38" w:rsidRDefault="004B3B38" w:rsidP="004B3B38">
                  <w:pPr>
                    <w:spacing w:after="0" w:line="240" w:lineRule="auto"/>
                    <w:jc w:val="center"/>
                    <w:rPr>
                      <w:rFonts w:ascii="Times New Roman" w:eastAsia="Times New Roman" w:hAnsi="Times New Roman" w:cs="Times New Roman"/>
                      <w:b/>
                      <w:bCs/>
                      <w:sz w:val="24"/>
                      <w:szCs w:val="24"/>
                      <w:lang w:eastAsia="ru-RU"/>
                    </w:rPr>
                  </w:pPr>
                  <w:r w:rsidRPr="004B3B38">
                    <w:rPr>
                      <w:rFonts w:ascii="Times New Roman" w:eastAsia="Times New Roman" w:hAnsi="Times New Roman" w:cs="Times New Roman"/>
                      <w:b/>
                      <w:bCs/>
                      <w:sz w:val="24"/>
                      <w:szCs w:val="24"/>
                      <w:lang w:eastAsia="ru-RU"/>
                    </w:rPr>
                    <w:t>Единица измерения</w:t>
                  </w:r>
                </w:p>
              </w:tc>
              <w:tc>
                <w:tcPr>
                  <w:tcW w:w="0" w:type="auto"/>
                  <w:vMerge w:val="restart"/>
                  <w:vAlign w:val="center"/>
                  <w:hideMark/>
                </w:tcPr>
                <w:p w:rsidR="004B3B38" w:rsidRPr="004B3B38" w:rsidRDefault="004B3B38" w:rsidP="004B3B38">
                  <w:pPr>
                    <w:spacing w:after="0" w:line="240" w:lineRule="auto"/>
                    <w:jc w:val="center"/>
                    <w:rPr>
                      <w:rFonts w:ascii="Times New Roman" w:eastAsia="Times New Roman" w:hAnsi="Times New Roman" w:cs="Times New Roman"/>
                      <w:b/>
                      <w:bCs/>
                      <w:sz w:val="24"/>
                      <w:szCs w:val="24"/>
                      <w:lang w:eastAsia="ru-RU"/>
                    </w:rPr>
                  </w:pPr>
                  <w:r w:rsidRPr="004B3B38">
                    <w:rPr>
                      <w:rFonts w:ascii="Times New Roman" w:eastAsia="Times New Roman" w:hAnsi="Times New Roman" w:cs="Times New Roman"/>
                      <w:b/>
                      <w:bCs/>
                      <w:sz w:val="24"/>
                      <w:szCs w:val="24"/>
                      <w:lang w:eastAsia="ru-RU"/>
                    </w:rPr>
                    <w:t>Количество</w:t>
                  </w:r>
                </w:p>
              </w:tc>
              <w:tc>
                <w:tcPr>
                  <w:tcW w:w="0" w:type="auto"/>
                  <w:vMerge w:val="restart"/>
                  <w:vAlign w:val="center"/>
                  <w:hideMark/>
                </w:tcPr>
                <w:p w:rsidR="004B3B38" w:rsidRPr="004B3B38" w:rsidRDefault="004B3B38" w:rsidP="004B3B38">
                  <w:pPr>
                    <w:spacing w:after="0" w:line="240" w:lineRule="auto"/>
                    <w:jc w:val="center"/>
                    <w:rPr>
                      <w:rFonts w:ascii="Times New Roman" w:eastAsia="Times New Roman" w:hAnsi="Times New Roman" w:cs="Times New Roman"/>
                      <w:b/>
                      <w:bCs/>
                      <w:sz w:val="24"/>
                      <w:szCs w:val="24"/>
                      <w:lang w:eastAsia="ru-RU"/>
                    </w:rPr>
                  </w:pPr>
                  <w:r w:rsidRPr="004B3B38">
                    <w:rPr>
                      <w:rFonts w:ascii="Times New Roman" w:eastAsia="Times New Roman" w:hAnsi="Times New Roman" w:cs="Times New Roman"/>
                      <w:b/>
                      <w:bCs/>
                      <w:sz w:val="24"/>
                      <w:szCs w:val="24"/>
                      <w:lang w:eastAsia="ru-RU"/>
                    </w:rPr>
                    <w:t>Цена за ед.изм.</w:t>
                  </w:r>
                </w:p>
              </w:tc>
              <w:tc>
                <w:tcPr>
                  <w:tcW w:w="0" w:type="auto"/>
                  <w:vMerge w:val="restart"/>
                  <w:vAlign w:val="center"/>
                  <w:hideMark/>
                </w:tcPr>
                <w:p w:rsidR="004B3B38" w:rsidRPr="004B3B38" w:rsidRDefault="004B3B38" w:rsidP="004B3B38">
                  <w:pPr>
                    <w:spacing w:after="0" w:line="240" w:lineRule="auto"/>
                    <w:jc w:val="center"/>
                    <w:rPr>
                      <w:rFonts w:ascii="Times New Roman" w:eastAsia="Times New Roman" w:hAnsi="Times New Roman" w:cs="Times New Roman"/>
                      <w:b/>
                      <w:bCs/>
                      <w:sz w:val="24"/>
                      <w:szCs w:val="24"/>
                      <w:lang w:eastAsia="ru-RU"/>
                    </w:rPr>
                  </w:pPr>
                  <w:r w:rsidRPr="004B3B38">
                    <w:rPr>
                      <w:rFonts w:ascii="Times New Roman" w:eastAsia="Times New Roman" w:hAnsi="Times New Roman" w:cs="Times New Roman"/>
                      <w:b/>
                      <w:bCs/>
                      <w:sz w:val="24"/>
                      <w:szCs w:val="24"/>
                      <w:lang w:eastAsia="ru-RU"/>
                    </w:rPr>
                    <w:t>Стоимость</w:t>
                  </w:r>
                </w:p>
              </w:tc>
            </w:tr>
            <w:tr w:rsidR="004B3B38" w:rsidRPr="004B3B38">
              <w:tc>
                <w:tcPr>
                  <w:tcW w:w="0" w:type="auto"/>
                  <w:vMerge/>
                  <w:vAlign w:val="center"/>
                  <w:hideMark/>
                </w:tcPr>
                <w:p w:rsidR="004B3B38" w:rsidRPr="004B3B38" w:rsidRDefault="004B3B38" w:rsidP="004B3B38">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4B3B38" w:rsidRPr="004B3B38" w:rsidRDefault="004B3B38" w:rsidP="004B3B38">
                  <w:pPr>
                    <w:spacing w:after="0" w:line="240" w:lineRule="auto"/>
                    <w:rPr>
                      <w:rFonts w:ascii="Times New Roman" w:eastAsia="Times New Roman" w:hAnsi="Times New Roman" w:cs="Times New Roman"/>
                      <w:b/>
                      <w:bCs/>
                      <w:sz w:val="24"/>
                      <w:szCs w:val="24"/>
                      <w:lang w:eastAsia="ru-RU"/>
                    </w:rPr>
                  </w:pPr>
                </w:p>
              </w:tc>
              <w:tc>
                <w:tcPr>
                  <w:tcW w:w="1650" w:type="pct"/>
                  <w:vAlign w:val="center"/>
                  <w:hideMark/>
                </w:tcPr>
                <w:p w:rsidR="004B3B38" w:rsidRPr="004B3B38" w:rsidRDefault="004B3B38" w:rsidP="004B3B38">
                  <w:pPr>
                    <w:spacing w:after="0" w:line="240" w:lineRule="auto"/>
                    <w:jc w:val="center"/>
                    <w:rPr>
                      <w:rFonts w:ascii="Times New Roman" w:eastAsia="Times New Roman" w:hAnsi="Times New Roman" w:cs="Times New Roman"/>
                      <w:b/>
                      <w:bCs/>
                      <w:sz w:val="24"/>
                      <w:szCs w:val="24"/>
                      <w:lang w:eastAsia="ru-RU"/>
                    </w:rPr>
                  </w:pPr>
                  <w:r w:rsidRPr="004B3B38">
                    <w:rPr>
                      <w:rFonts w:ascii="Times New Roman" w:eastAsia="Times New Roman" w:hAnsi="Times New Roman" w:cs="Times New Roman"/>
                      <w:b/>
                      <w:bCs/>
                      <w:sz w:val="24"/>
                      <w:szCs w:val="24"/>
                      <w:lang w:eastAsia="ru-RU"/>
                    </w:rPr>
                    <w:t>Наименование</w:t>
                  </w:r>
                </w:p>
              </w:tc>
              <w:tc>
                <w:tcPr>
                  <w:tcW w:w="1650" w:type="pct"/>
                  <w:vAlign w:val="center"/>
                  <w:hideMark/>
                </w:tcPr>
                <w:p w:rsidR="004B3B38" w:rsidRPr="004B3B38" w:rsidRDefault="004B3B38" w:rsidP="004B3B38">
                  <w:pPr>
                    <w:spacing w:after="0" w:line="240" w:lineRule="auto"/>
                    <w:jc w:val="center"/>
                    <w:rPr>
                      <w:rFonts w:ascii="Times New Roman" w:eastAsia="Times New Roman" w:hAnsi="Times New Roman" w:cs="Times New Roman"/>
                      <w:b/>
                      <w:bCs/>
                      <w:sz w:val="24"/>
                      <w:szCs w:val="24"/>
                      <w:lang w:eastAsia="ru-RU"/>
                    </w:rPr>
                  </w:pPr>
                  <w:r w:rsidRPr="004B3B38">
                    <w:rPr>
                      <w:rFonts w:ascii="Times New Roman" w:eastAsia="Times New Roman" w:hAnsi="Times New Roman" w:cs="Times New Roman"/>
                      <w:b/>
                      <w:bCs/>
                      <w:sz w:val="24"/>
                      <w:szCs w:val="24"/>
                      <w:lang w:eastAsia="ru-RU"/>
                    </w:rPr>
                    <w:t>Значение</w:t>
                  </w:r>
                </w:p>
              </w:tc>
              <w:tc>
                <w:tcPr>
                  <w:tcW w:w="1650" w:type="pct"/>
                  <w:vAlign w:val="center"/>
                  <w:hideMark/>
                </w:tcPr>
                <w:p w:rsidR="004B3B38" w:rsidRPr="004B3B38" w:rsidRDefault="004B3B38" w:rsidP="004B3B38">
                  <w:pPr>
                    <w:spacing w:after="0" w:line="240" w:lineRule="auto"/>
                    <w:jc w:val="center"/>
                    <w:rPr>
                      <w:rFonts w:ascii="Times New Roman" w:eastAsia="Times New Roman" w:hAnsi="Times New Roman" w:cs="Times New Roman"/>
                      <w:b/>
                      <w:bCs/>
                      <w:sz w:val="24"/>
                      <w:szCs w:val="24"/>
                      <w:lang w:eastAsia="ru-RU"/>
                    </w:rPr>
                  </w:pPr>
                  <w:r w:rsidRPr="004B3B38">
                    <w:rPr>
                      <w:rFonts w:ascii="Times New Roman" w:eastAsia="Times New Roman" w:hAnsi="Times New Roman" w:cs="Times New Roman"/>
                      <w:b/>
                      <w:bCs/>
                      <w:sz w:val="24"/>
                      <w:szCs w:val="24"/>
                      <w:lang w:eastAsia="ru-RU"/>
                    </w:rPr>
                    <w:t>Единица измерения</w:t>
                  </w:r>
                </w:p>
              </w:tc>
              <w:tc>
                <w:tcPr>
                  <w:tcW w:w="0" w:type="auto"/>
                  <w:vMerge/>
                  <w:vAlign w:val="center"/>
                  <w:hideMark/>
                </w:tcPr>
                <w:p w:rsidR="004B3B38" w:rsidRPr="004B3B38" w:rsidRDefault="004B3B38" w:rsidP="004B3B38">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4B3B38" w:rsidRPr="004B3B38" w:rsidRDefault="004B3B38" w:rsidP="004B3B38">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4B3B38" w:rsidRPr="004B3B38" w:rsidRDefault="004B3B38" w:rsidP="004B3B38">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4B3B38" w:rsidRPr="004B3B38" w:rsidRDefault="004B3B38" w:rsidP="004B3B38">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4B3B38" w:rsidRPr="004B3B38" w:rsidRDefault="004B3B38" w:rsidP="004B3B38">
                  <w:pPr>
                    <w:spacing w:after="0" w:line="240" w:lineRule="auto"/>
                    <w:rPr>
                      <w:rFonts w:ascii="Times New Roman" w:eastAsia="Times New Roman" w:hAnsi="Times New Roman" w:cs="Times New Roman"/>
                      <w:b/>
                      <w:bCs/>
                      <w:sz w:val="24"/>
                      <w:szCs w:val="24"/>
                      <w:lang w:eastAsia="ru-RU"/>
                    </w:rPr>
                  </w:pPr>
                </w:p>
              </w:tc>
            </w:tr>
            <w:tr w:rsidR="004B3B38" w:rsidRPr="004B3B38">
              <w:tc>
                <w:tcPr>
                  <w:tcW w:w="0" w:type="auto"/>
                  <w:vMerge w:val="restart"/>
                  <w:tcMar>
                    <w:top w:w="0" w:type="dxa"/>
                    <w:left w:w="225" w:type="dxa"/>
                    <w:bottom w:w="0" w:type="dxa"/>
                    <w:right w:w="150" w:type="dxa"/>
                  </w:tcMar>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 xml:space="preserve">Ямочный ремонт дорог </w:t>
                  </w:r>
                </w:p>
              </w:tc>
              <w:tc>
                <w:tcPr>
                  <w:tcW w:w="0" w:type="auto"/>
                  <w:vMerge w:val="restart"/>
                  <w:tcMar>
                    <w:top w:w="0" w:type="dxa"/>
                    <w:left w:w="225" w:type="dxa"/>
                    <w:bottom w:w="0" w:type="dxa"/>
                    <w:right w:w="150" w:type="dxa"/>
                  </w:tcMar>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42.11.10.129</w:t>
                  </w:r>
                </w:p>
              </w:tc>
              <w:tc>
                <w:tcPr>
                  <w:tcW w:w="0" w:type="auto"/>
                  <w:gridSpan w:val="3"/>
                  <w:tcMar>
                    <w:top w:w="0" w:type="dxa"/>
                    <w:left w:w="0" w:type="dxa"/>
                    <w:bottom w:w="0" w:type="dxa"/>
                    <w:right w:w="0" w:type="dxa"/>
                  </w:tcMar>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p>
              </w:tc>
              <w:tc>
                <w:tcPr>
                  <w:tcW w:w="0" w:type="auto"/>
                  <w:vMerge w:val="restart"/>
                  <w:tcMar>
                    <w:top w:w="0" w:type="dxa"/>
                    <w:left w:w="225" w:type="dxa"/>
                    <w:bottom w:w="0" w:type="dxa"/>
                    <w:right w:w="150" w:type="dxa"/>
                  </w:tcMar>
                  <w:vAlign w:val="center"/>
                  <w:hideMark/>
                </w:tcPr>
                <w:tbl>
                  <w:tblPr>
                    <w:tblW w:w="0" w:type="auto"/>
                    <w:tblCellSpacing w:w="15" w:type="dxa"/>
                    <w:tblCellMar>
                      <w:top w:w="15" w:type="dxa"/>
                      <w:left w:w="15" w:type="dxa"/>
                      <w:bottom w:w="15" w:type="dxa"/>
                      <w:right w:w="15" w:type="dxa"/>
                    </w:tblCellMar>
                    <w:tblLook w:val="04A0"/>
                  </w:tblPr>
                  <w:tblGrid>
                    <w:gridCol w:w="1384"/>
                  </w:tblGrid>
                  <w:tr w:rsidR="004B3B38" w:rsidRPr="004B3B38">
                    <w:trPr>
                      <w:tblCellSpacing w:w="15" w:type="dxa"/>
                    </w:trPr>
                    <w:tc>
                      <w:tcPr>
                        <w:tcW w:w="1650" w:type="pct"/>
                        <w:tcBorders>
                          <w:top w:val="nil"/>
                        </w:tcBorders>
                        <w:tcMar>
                          <w:top w:w="0" w:type="dxa"/>
                          <w:left w:w="225" w:type="dxa"/>
                          <w:bottom w:w="0" w:type="dxa"/>
                          <w:right w:w="150" w:type="dxa"/>
                        </w:tcMar>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 xml:space="preserve">АДМИНИСТРАЦИЯ АРГАЯШСКОГО </w:t>
                        </w:r>
                        <w:r w:rsidRPr="004B3B38">
                          <w:rPr>
                            <w:rFonts w:ascii="Times New Roman" w:eastAsia="Times New Roman" w:hAnsi="Times New Roman" w:cs="Times New Roman"/>
                            <w:sz w:val="24"/>
                            <w:szCs w:val="24"/>
                            <w:lang w:eastAsia="ru-RU"/>
                          </w:rPr>
                          <w:lastRenderedPageBreak/>
                          <w:t>СЕЛЬСКОГО ПОСЕЛЕНИЯ</w:t>
                        </w:r>
                      </w:p>
                    </w:tc>
                  </w:tr>
                </w:tbl>
                <w:p w:rsidR="004B3B38" w:rsidRPr="004B3B38" w:rsidRDefault="004B3B38" w:rsidP="004B3B38">
                  <w:pPr>
                    <w:spacing w:after="0" w:line="240" w:lineRule="auto"/>
                    <w:rPr>
                      <w:rFonts w:ascii="Times New Roman" w:eastAsia="Times New Roman" w:hAnsi="Times New Roman" w:cs="Times New Roman"/>
                      <w:sz w:val="24"/>
                      <w:szCs w:val="24"/>
                      <w:lang w:eastAsia="ru-RU"/>
                    </w:rPr>
                  </w:pPr>
                </w:p>
              </w:tc>
              <w:tc>
                <w:tcPr>
                  <w:tcW w:w="0" w:type="auto"/>
                  <w:vMerge w:val="restart"/>
                  <w:tcMar>
                    <w:top w:w="0" w:type="dxa"/>
                    <w:left w:w="225" w:type="dxa"/>
                    <w:bottom w:w="0" w:type="dxa"/>
                    <w:right w:w="150" w:type="dxa"/>
                  </w:tcMar>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lastRenderedPageBreak/>
                    <w:t>Штука</w:t>
                  </w:r>
                </w:p>
              </w:tc>
              <w:tc>
                <w:tcPr>
                  <w:tcW w:w="0" w:type="auto"/>
                  <w:vMerge w:val="restart"/>
                  <w:tcMar>
                    <w:top w:w="0" w:type="dxa"/>
                    <w:left w:w="225" w:type="dxa"/>
                    <w:bottom w:w="0" w:type="dxa"/>
                    <w:right w:w="150" w:type="dxa"/>
                  </w:tcMar>
                  <w:vAlign w:val="center"/>
                  <w:hideMark/>
                </w:tcPr>
                <w:tbl>
                  <w:tblPr>
                    <w:tblW w:w="0" w:type="auto"/>
                    <w:tblCellSpacing w:w="15" w:type="dxa"/>
                    <w:tblCellMar>
                      <w:top w:w="15" w:type="dxa"/>
                      <w:left w:w="15" w:type="dxa"/>
                      <w:bottom w:w="15" w:type="dxa"/>
                      <w:right w:w="15" w:type="dxa"/>
                    </w:tblCellMar>
                    <w:tblLook w:val="04A0"/>
                  </w:tblPr>
                  <w:tblGrid>
                    <w:gridCol w:w="653"/>
                  </w:tblGrid>
                  <w:tr w:rsidR="004B3B38" w:rsidRPr="004B3B38">
                    <w:trPr>
                      <w:tblCellSpacing w:w="15" w:type="dxa"/>
                    </w:trPr>
                    <w:tc>
                      <w:tcPr>
                        <w:tcW w:w="1650" w:type="pct"/>
                        <w:tcBorders>
                          <w:top w:val="nil"/>
                        </w:tcBorders>
                        <w:tcMar>
                          <w:top w:w="0" w:type="dxa"/>
                          <w:left w:w="225" w:type="dxa"/>
                          <w:bottom w:w="0" w:type="dxa"/>
                          <w:right w:w="150" w:type="dxa"/>
                        </w:tcMar>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1</w:t>
                        </w:r>
                      </w:p>
                    </w:tc>
                  </w:tr>
                </w:tbl>
                <w:p w:rsidR="004B3B38" w:rsidRPr="004B3B38" w:rsidRDefault="004B3B38" w:rsidP="004B3B38">
                  <w:pPr>
                    <w:spacing w:after="0" w:line="240" w:lineRule="auto"/>
                    <w:rPr>
                      <w:rFonts w:ascii="Times New Roman" w:eastAsia="Times New Roman" w:hAnsi="Times New Roman" w:cs="Times New Roman"/>
                      <w:sz w:val="24"/>
                      <w:szCs w:val="24"/>
                      <w:lang w:eastAsia="ru-RU"/>
                    </w:rPr>
                  </w:pPr>
                </w:p>
              </w:tc>
              <w:tc>
                <w:tcPr>
                  <w:tcW w:w="0" w:type="auto"/>
                  <w:vMerge w:val="restart"/>
                  <w:tcMar>
                    <w:top w:w="0" w:type="dxa"/>
                    <w:left w:w="225" w:type="dxa"/>
                    <w:bottom w:w="0" w:type="dxa"/>
                    <w:right w:w="150" w:type="dxa"/>
                  </w:tcMar>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2024525.00</w:t>
                  </w:r>
                </w:p>
              </w:tc>
              <w:tc>
                <w:tcPr>
                  <w:tcW w:w="0" w:type="auto"/>
                  <w:vMerge w:val="restart"/>
                  <w:tcMar>
                    <w:top w:w="0" w:type="dxa"/>
                    <w:left w:w="225" w:type="dxa"/>
                    <w:bottom w:w="0" w:type="dxa"/>
                    <w:right w:w="150" w:type="dxa"/>
                  </w:tcMar>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2024525.00</w:t>
                  </w:r>
                </w:p>
              </w:tc>
            </w:tr>
            <w:tr w:rsidR="004B3B38" w:rsidRPr="004B3B38">
              <w:tc>
                <w:tcPr>
                  <w:tcW w:w="0" w:type="auto"/>
                  <w:vMerge/>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p>
              </w:tc>
              <w:tc>
                <w:tcPr>
                  <w:tcW w:w="0" w:type="auto"/>
                  <w:gridSpan w:val="3"/>
                  <w:tcBorders>
                    <w:top w:val="nil"/>
                  </w:tcBorders>
                  <w:tcMar>
                    <w:top w:w="0" w:type="dxa"/>
                    <w:left w:w="225" w:type="dxa"/>
                    <w:bottom w:w="0" w:type="dxa"/>
                    <w:right w:w="150" w:type="dxa"/>
                  </w:tcMar>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Указано в Приложении № 1 к документации об аукционе.</w:t>
                  </w:r>
                </w:p>
              </w:tc>
              <w:tc>
                <w:tcPr>
                  <w:tcW w:w="0" w:type="auto"/>
                  <w:vMerge/>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p>
              </w:tc>
            </w:tr>
          </w:tbl>
          <w:p w:rsidR="004B3B38" w:rsidRPr="004B3B38" w:rsidRDefault="004B3B38" w:rsidP="004B3B38">
            <w:pPr>
              <w:spacing w:after="0" w:line="240" w:lineRule="auto"/>
              <w:rPr>
                <w:rFonts w:ascii="Times New Roman" w:eastAsia="Times New Roman" w:hAnsi="Times New Roman" w:cs="Times New Roman"/>
                <w:sz w:val="24"/>
                <w:szCs w:val="24"/>
                <w:lang w:eastAsia="ru-RU"/>
              </w:rPr>
            </w:pPr>
          </w:p>
        </w:tc>
      </w:tr>
      <w:tr w:rsidR="004B3B38" w:rsidRPr="004B3B38" w:rsidTr="004B3B38">
        <w:trPr>
          <w:tblCellSpacing w:w="15" w:type="dxa"/>
        </w:trPr>
        <w:tc>
          <w:tcPr>
            <w:tcW w:w="0" w:type="auto"/>
            <w:gridSpan w:val="2"/>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lastRenderedPageBreak/>
              <w:t>Итого: 2024525.00 Российский рубль</w:t>
            </w: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b/>
                <w:bCs/>
                <w:sz w:val="24"/>
                <w:szCs w:val="24"/>
                <w:lang w:eastAsia="ru-RU"/>
              </w:rPr>
              <w:t>Преимущества и требования к участникам</w:t>
            </w:r>
          </w:p>
        </w:tc>
        <w:tc>
          <w:tcPr>
            <w:tcW w:w="0" w:type="auto"/>
            <w:vAlign w:val="center"/>
            <w:hideMark/>
          </w:tcPr>
          <w:p w:rsidR="004B3B38" w:rsidRPr="004B3B38" w:rsidRDefault="004B3B38" w:rsidP="004B3B38">
            <w:pPr>
              <w:spacing w:after="0" w:line="240" w:lineRule="auto"/>
              <w:rPr>
                <w:rFonts w:ascii="Times New Roman" w:eastAsia="Times New Roman" w:hAnsi="Times New Roman" w:cs="Times New Roman"/>
                <w:sz w:val="20"/>
                <w:szCs w:val="20"/>
                <w:lang w:eastAsia="ru-RU"/>
              </w:rPr>
            </w:pP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Преимущества</w:t>
            </w:r>
          </w:p>
        </w:tc>
        <w:tc>
          <w:tcPr>
            <w:tcW w:w="0" w:type="auto"/>
            <w:tcMar>
              <w:top w:w="0" w:type="dxa"/>
              <w:left w:w="225" w:type="dxa"/>
              <w:bottom w:w="0" w:type="dxa"/>
              <w:right w:w="150" w:type="dxa"/>
            </w:tcMar>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Не установлены</w:t>
            </w: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Требования к участникам</w:t>
            </w:r>
          </w:p>
        </w:tc>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 xml:space="preserve">1 Единые требования к участникам (в соответствии с частью 1 Статьи 31 Федерального закона № 44-ФЗ) </w:t>
            </w:r>
          </w:p>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Требования в соответствии с пунктом 1 части 1 статьи 31 Федерального закона № 44-ФЗ: не установлены. Конкретизированные единые требования к участникам закупок в соответствии с частью 1 статьи 31 Федерального закона № 44-ФЗ: согласно пунктам 10 и 13 Части I Информационной карты настоящей документации об аукционе.</w:t>
            </w:r>
          </w:p>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 xml:space="preserve">2 Требования к участникам закупок в соответствии с частью 1.1 статьи 31 Федерального закона № 44-ФЗ </w:t>
            </w:r>
          </w:p>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w:t>
            </w: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Ограничения</w:t>
            </w:r>
          </w:p>
        </w:tc>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 xml:space="preserve">1 Закупка у субъектов малого предпринимательства и социально ориентированных некоммерческих организаций </w:t>
            </w:r>
          </w:p>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 xml:space="preserve">К участию в закупке допускаются только субъекты малого предпринимательства и социально ориентированные некоммерческие </w:t>
            </w:r>
            <w:r w:rsidRPr="004B3B38">
              <w:rPr>
                <w:rFonts w:ascii="Times New Roman" w:eastAsia="Times New Roman" w:hAnsi="Times New Roman" w:cs="Times New Roman"/>
                <w:sz w:val="24"/>
                <w:szCs w:val="24"/>
                <w:lang w:eastAsia="ru-RU"/>
              </w:rPr>
              <w:lastRenderedPageBreak/>
              <w:t>организации</w:t>
            </w: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b/>
                <w:bCs/>
                <w:sz w:val="24"/>
                <w:szCs w:val="24"/>
                <w:lang w:eastAsia="ru-RU"/>
              </w:rPr>
              <w:lastRenderedPageBreak/>
              <w:t>Дополнительная информация</w:t>
            </w:r>
          </w:p>
        </w:tc>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Информация отсутствует</w:t>
            </w:r>
          </w:p>
        </w:tc>
      </w:tr>
      <w:tr w:rsidR="004B3B38" w:rsidRPr="004B3B38" w:rsidTr="004B3B38">
        <w:trPr>
          <w:tblCellSpacing w:w="15" w:type="dxa"/>
        </w:trPr>
        <w:tc>
          <w:tcPr>
            <w:tcW w:w="0" w:type="auto"/>
            <w:tcMar>
              <w:top w:w="0" w:type="dxa"/>
              <w:left w:w="225" w:type="dxa"/>
              <w:bottom w:w="0" w:type="dxa"/>
              <w:right w:w="150" w:type="dxa"/>
            </w:tcMar>
            <w:vAlign w:val="center"/>
            <w:hideMark/>
          </w:tcPr>
          <w:p w:rsidR="004B3B38" w:rsidRPr="004B3B38" w:rsidRDefault="004B3B38" w:rsidP="004B3B38">
            <w:pPr>
              <w:spacing w:after="0"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b/>
                <w:bCs/>
                <w:sz w:val="24"/>
                <w:szCs w:val="24"/>
                <w:lang w:eastAsia="ru-RU"/>
              </w:rPr>
              <w:t>Перечень прикрепленных документов</w:t>
            </w:r>
          </w:p>
        </w:tc>
        <w:tc>
          <w:tcPr>
            <w:tcW w:w="0" w:type="auto"/>
            <w:tcMar>
              <w:top w:w="0" w:type="dxa"/>
              <w:left w:w="225" w:type="dxa"/>
              <w:bottom w:w="0" w:type="dxa"/>
              <w:right w:w="150" w:type="dxa"/>
            </w:tcMar>
            <w:vAlign w:val="center"/>
            <w:hideMark/>
          </w:tcPr>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1 Документация ЭА</w:t>
            </w:r>
          </w:p>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2 Локальная смета</w:t>
            </w:r>
          </w:p>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3 Локальный ресурсный сметный расчет</w:t>
            </w:r>
          </w:p>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4 Приложение №1 к ЭА -Техническое задание</w:t>
            </w:r>
          </w:p>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5 Приложение №2 к ЭА - Обоснование НМЦК</w:t>
            </w:r>
          </w:p>
          <w:p w:rsidR="004B3B38" w:rsidRPr="004B3B38" w:rsidRDefault="004B3B38" w:rsidP="004B3B38">
            <w:pPr>
              <w:spacing w:before="100" w:beforeAutospacing="1" w:after="100" w:afterAutospacing="1" w:line="240" w:lineRule="auto"/>
              <w:rPr>
                <w:rFonts w:ascii="Times New Roman" w:eastAsia="Times New Roman" w:hAnsi="Times New Roman" w:cs="Times New Roman"/>
                <w:sz w:val="24"/>
                <w:szCs w:val="24"/>
                <w:lang w:eastAsia="ru-RU"/>
              </w:rPr>
            </w:pPr>
            <w:r w:rsidRPr="004B3B38">
              <w:rPr>
                <w:rFonts w:ascii="Times New Roman" w:eastAsia="Times New Roman" w:hAnsi="Times New Roman" w:cs="Times New Roman"/>
                <w:sz w:val="24"/>
                <w:szCs w:val="24"/>
                <w:lang w:eastAsia="ru-RU"/>
              </w:rPr>
              <w:t>6 Приложение №3 к ЭА - Проект муниципального контракта</w:t>
            </w:r>
          </w:p>
        </w:tc>
      </w:tr>
    </w:tbl>
    <w:p w:rsidR="0099096F" w:rsidRDefault="0099096F"/>
    <w:sectPr w:rsidR="0099096F" w:rsidSect="009909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B3B38"/>
    <w:rsid w:val="004B3B38"/>
    <w:rsid w:val="00990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9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
    <w:name w:val="subtitle"/>
    <w:basedOn w:val="a"/>
    <w:rsid w:val="004B3B3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4B3B38"/>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caption">
    <w:name w:val="caption"/>
    <w:basedOn w:val="a"/>
    <w:rsid w:val="004B3B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4B3B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4B3B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4B3B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043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1432</Words>
  <Characters>8167</Characters>
  <Application>Microsoft Office Word</Application>
  <DocSecurity>0</DocSecurity>
  <Lines>68</Lines>
  <Paragraphs>19</Paragraphs>
  <ScaleCrop>false</ScaleCrop>
  <Company>Microsoft</Company>
  <LinksUpToDate>false</LinksUpToDate>
  <CharactersWithSpaces>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2020-04-01T08:18:00Z</dcterms:created>
  <dcterms:modified xsi:type="dcterms:W3CDTF">2020-04-01T08:18:00Z</dcterms:modified>
</cp:coreProperties>
</file>