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4D" w:rsidRPr="00496442" w:rsidRDefault="00FF764D" w:rsidP="004964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64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практике применения судами законодательства о возмещении вреда, причиненного окружающей среде</w:t>
      </w:r>
    </w:p>
    <w:p w:rsidR="00FF764D" w:rsidRPr="00496442" w:rsidRDefault="00FF764D" w:rsidP="00496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442" w:rsidRDefault="00FF764D" w:rsidP="0049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42">
        <w:rPr>
          <w:rFonts w:ascii="Times New Roman" w:eastAsia="Times New Roman" w:hAnsi="Times New Roman" w:cs="Times New Roman"/>
          <w:sz w:val="28"/>
          <w:szCs w:val="28"/>
        </w:rPr>
        <w:t>Постановлением Пленума Верховного Суда Российской Федерации от 30.11.2017 № 49 «О некоторых вопросах применения законодательства о возмещении вреда, причиненного окружающей среде», в целях обеспечения правильного и единообразного применения законодательства, устанавливающего обязанность по возмещению вреда, причиненного окружающей среде, даны следующие разъяснения.</w:t>
      </w:r>
    </w:p>
    <w:p w:rsidR="00496442" w:rsidRDefault="00FF764D" w:rsidP="0049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42">
        <w:rPr>
          <w:rFonts w:ascii="Times New Roman" w:eastAsia="Times New Roman" w:hAnsi="Times New Roman" w:cs="Times New Roman"/>
          <w:sz w:val="28"/>
          <w:szCs w:val="28"/>
        </w:rPr>
        <w:t>В частности, отмечается, что с требованием о возмещении вреда, причиненного окружающей среде, вправе обратиться уполномоченные органы государственной власти Российской Федерации, субъектов Российской Федерации, прокурор, граждане, общественные объединения и некоммерческие организации, осуществляющие деятельность в области охраны окружающей среды, а также органы местного самоуправления.</w:t>
      </w:r>
    </w:p>
    <w:p w:rsidR="00496442" w:rsidRDefault="00FF764D" w:rsidP="0049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42">
        <w:rPr>
          <w:rFonts w:ascii="Times New Roman" w:eastAsia="Times New Roman" w:hAnsi="Times New Roman" w:cs="Times New Roman"/>
          <w:sz w:val="28"/>
          <w:szCs w:val="28"/>
        </w:rPr>
        <w:t>Также отмечается, что, суд, принимая во внимание необходимость эффективных мер, направленных на восстановление состояния окружающей среды, в котором она находилась до причинения вреда, наличие публичного интереса в благоприятном состоянии окружающей среды,  с учетом позиции лиц, участвующих в деле, и конкретных обстоятельств дела вправе применить такой способ возмещения вреда, который наиболее соответствует целям и задачам природоохранного законодательства.</w:t>
      </w:r>
    </w:p>
    <w:p w:rsidR="00496442" w:rsidRDefault="00FF764D" w:rsidP="0049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42">
        <w:rPr>
          <w:rFonts w:ascii="Times New Roman" w:eastAsia="Times New Roman" w:hAnsi="Times New Roman" w:cs="Times New Roman"/>
          <w:sz w:val="28"/>
          <w:szCs w:val="28"/>
        </w:rPr>
        <w:t>При решении вопроса об удовлетворении требования о возмещении вреда в натуре суд определяет, является ли принятие мер, направленных на восстановление нарушенного состояния окружающей среды, объективно возможным. При этом исходить необходимо из того, осуществимо ли устранение наступивших негативных изменений окружающей среды в результате проведения ответчиком восстановительных работ как его собственными силами (при наличии технической и иной возможности), так и путем привлечения третьих лиц.</w:t>
      </w:r>
    </w:p>
    <w:p w:rsidR="00496442" w:rsidRDefault="00FF764D" w:rsidP="0049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42">
        <w:rPr>
          <w:rFonts w:ascii="Times New Roman" w:eastAsia="Times New Roman" w:hAnsi="Times New Roman" w:cs="Times New Roman"/>
          <w:sz w:val="28"/>
          <w:szCs w:val="28"/>
        </w:rPr>
        <w:t>Кроме того, указано, что суд по требованию истца может возложить на причинителя вреда (его правопреемника) обязанность по представлению уполномоченному органу государственной власти или местного самоуправления в сфере охраны окружающей среды отчетов о проводимых на основании решения суда мероприятиях по восстановлению окружающей среды, эффективности и результативности выполненных мероприятий.</w:t>
      </w:r>
    </w:p>
    <w:p w:rsidR="00496442" w:rsidRDefault="00FF764D" w:rsidP="0049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42">
        <w:rPr>
          <w:rFonts w:ascii="Times New Roman" w:eastAsia="Times New Roman" w:hAnsi="Times New Roman" w:cs="Times New Roman"/>
          <w:sz w:val="28"/>
          <w:szCs w:val="28"/>
        </w:rPr>
        <w:t>Если причиненный вред является последствием эксплуатации предприятия, сооружения либо иной деятельности, осуществляемой с нарушением законодательства в области охраны окружающей среды (эксплуатация предприятия или сооружения без необходимых разрешений и лицензий либо с нарушением их условий, превышение лимитов на выбросы и сбросы загрязняющих веществ и микроорганизмов в окружающую среду, и т.п.), которая продолжает причинять вред или угрожает новым вредом, истец вправе обратиться в суд с иском об обязании ответчика ограничить, приостановить или прекратить соответствующую деятельность.</w:t>
      </w:r>
    </w:p>
    <w:p w:rsidR="00496442" w:rsidRDefault="00FF764D" w:rsidP="0049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42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суды вправе принять решение об ограничении или приостановлении деятельности, осуществляемой с нарушением природоохранных требований, в случаях, когда допущенные нарушения имеют устранимый характер. Если нарушения законодательства в области охраны окружающей среды носят неустранимый характер, суд вправе обязать ответчика прекратить соответствующую деятельность.</w:t>
      </w:r>
    </w:p>
    <w:p w:rsidR="00FF764D" w:rsidRPr="00496442" w:rsidRDefault="00FF764D" w:rsidP="0049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442">
        <w:rPr>
          <w:rFonts w:ascii="Times New Roman" w:eastAsia="Times New Roman" w:hAnsi="Times New Roman" w:cs="Times New Roman"/>
          <w:sz w:val="28"/>
          <w:szCs w:val="28"/>
        </w:rPr>
        <w:t>При рассмотрении таких споров необходимо учитывать соблюдение баланса между потребностями общества в сохранении благоприятной окружающей среды и обеспечении экологической безопасности, с одной стороны, и решением социально-экономических задач, с другой, принимая во внимание и обеспечение нормальной жизнедеятельности людей и организаций (например, применительно к деятельности градообразующих предприятий, теплоэлектроцентралей, очистных сооружений), и соразмерность последствий прекращения (приостановления, ограничения) деятельности тому вреду окружающей среде, который может наступить как в результате продолжения данной деятельности, так и вследствие ее прекращения.</w:t>
      </w:r>
    </w:p>
    <w:p w:rsidR="00604953" w:rsidRDefault="00604953" w:rsidP="00496442">
      <w:pPr>
        <w:spacing w:after="0" w:line="240" w:lineRule="auto"/>
        <w:rPr>
          <w:sz w:val="28"/>
          <w:szCs w:val="28"/>
        </w:rPr>
      </w:pPr>
    </w:p>
    <w:p w:rsidR="00496442" w:rsidRDefault="00496442" w:rsidP="00496442">
      <w:pPr>
        <w:spacing w:after="0" w:line="240" w:lineRule="auto"/>
        <w:rPr>
          <w:sz w:val="28"/>
          <w:szCs w:val="28"/>
        </w:rPr>
      </w:pPr>
    </w:p>
    <w:p w:rsidR="00496442" w:rsidRDefault="00496442" w:rsidP="00D92B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496442" w:rsidRDefault="00496442" w:rsidP="00D92B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Аргаяшского района</w:t>
      </w:r>
    </w:p>
    <w:p w:rsidR="00496442" w:rsidRDefault="00496442" w:rsidP="00D92B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96442" w:rsidRPr="00496442" w:rsidRDefault="00496442" w:rsidP="00D92BA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496442" w:rsidRPr="00496442" w:rsidSect="004964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2B" w:rsidRDefault="005B422B" w:rsidP="00496442">
      <w:pPr>
        <w:spacing w:after="0" w:line="240" w:lineRule="auto"/>
      </w:pPr>
      <w:r>
        <w:separator/>
      </w:r>
    </w:p>
  </w:endnote>
  <w:endnote w:type="continuationSeparator" w:id="1">
    <w:p w:rsidR="005B422B" w:rsidRDefault="005B422B" w:rsidP="0049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2B" w:rsidRDefault="005B422B" w:rsidP="00496442">
      <w:pPr>
        <w:spacing w:after="0" w:line="240" w:lineRule="auto"/>
      </w:pPr>
      <w:r>
        <w:separator/>
      </w:r>
    </w:p>
  </w:footnote>
  <w:footnote w:type="continuationSeparator" w:id="1">
    <w:p w:rsidR="005B422B" w:rsidRDefault="005B422B" w:rsidP="0049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524"/>
      <w:docPartObj>
        <w:docPartGallery w:val="Page Numbers (Top of Page)"/>
        <w:docPartUnique/>
      </w:docPartObj>
    </w:sdtPr>
    <w:sdtContent>
      <w:p w:rsidR="00496442" w:rsidRDefault="00496442">
        <w:pPr>
          <w:pStyle w:val="a4"/>
          <w:jc w:val="center"/>
        </w:pPr>
        <w:fldSimple w:instr=" PAGE   \* MERGEFORMAT ">
          <w:r w:rsidR="00D92BA7">
            <w:rPr>
              <w:noProof/>
            </w:rPr>
            <w:t>2</w:t>
          </w:r>
        </w:fldSimple>
      </w:p>
    </w:sdtContent>
  </w:sdt>
  <w:p w:rsidR="00496442" w:rsidRDefault="004964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64D"/>
    <w:rsid w:val="00496442"/>
    <w:rsid w:val="005B422B"/>
    <w:rsid w:val="00604953"/>
    <w:rsid w:val="008321D3"/>
    <w:rsid w:val="00D92BA7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D3"/>
  </w:style>
  <w:style w:type="paragraph" w:styleId="1">
    <w:name w:val="heading 1"/>
    <w:basedOn w:val="a"/>
    <w:link w:val="10"/>
    <w:uiPriority w:val="9"/>
    <w:qFormat/>
    <w:rsid w:val="00FF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F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442"/>
  </w:style>
  <w:style w:type="paragraph" w:styleId="a6">
    <w:name w:val="footer"/>
    <w:basedOn w:val="a"/>
    <w:link w:val="a7"/>
    <w:uiPriority w:val="99"/>
    <w:semiHidden/>
    <w:unhideWhenUsed/>
    <w:rsid w:val="0049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2017-12-23T08:02:00Z</cp:lastPrinted>
  <dcterms:created xsi:type="dcterms:W3CDTF">2017-12-23T07:07:00Z</dcterms:created>
  <dcterms:modified xsi:type="dcterms:W3CDTF">2017-12-23T08:02:00Z</dcterms:modified>
</cp:coreProperties>
</file>