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2" w:rsidRDefault="005C7972" w:rsidP="005C797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72" w:rsidRDefault="005C7972" w:rsidP="005C7972">
      <w:pPr>
        <w:jc w:val="center"/>
        <w:rPr>
          <w:b/>
          <w:sz w:val="26"/>
          <w:szCs w:val="26"/>
        </w:rPr>
      </w:pPr>
    </w:p>
    <w:p w:rsidR="005C7972" w:rsidRPr="009E3401" w:rsidRDefault="005C7972" w:rsidP="005C7972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9E3401">
        <w:rPr>
          <w:rFonts w:ascii="PF Din Text Cond Pro Light" w:hAnsi="PF Din Text Cond Pro Light"/>
          <w:b/>
          <w:sz w:val="36"/>
          <w:szCs w:val="36"/>
        </w:rPr>
        <w:t>Актуальное интервью заместителя начальника инспекции Уфимцева В.А. по наиболее часто задаваемым налогоплательщиками во</w:t>
      </w:r>
      <w:r w:rsidR="009E3401" w:rsidRPr="009E3401">
        <w:rPr>
          <w:rFonts w:ascii="PF Din Text Cond Pro Light" w:hAnsi="PF Din Text Cond Pro Light"/>
          <w:b/>
          <w:sz w:val="36"/>
          <w:szCs w:val="36"/>
        </w:rPr>
        <w:t>просам в День открытых дверей 27.09</w:t>
      </w:r>
      <w:r w:rsidRPr="009E3401">
        <w:rPr>
          <w:rFonts w:ascii="PF Din Text Cond Pro Light" w:hAnsi="PF Din Text Cond Pro Light"/>
          <w:b/>
          <w:sz w:val="36"/>
          <w:szCs w:val="36"/>
        </w:rPr>
        <w:t>.2014 года по информированию граждан о налоговом законодательстве и порядке исчисления и сроках уплаты имущественных налогов</w:t>
      </w: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В  каком  порядке  в  2014  году  подлежит  обложению  налогом  на имущество  физических  лиц  квартира,  находящаяся  в  общей  совместной собственности нескольких физических лиц, в случае если  доли сособственников не определены?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Ответственность  за  исполнение  обязанности  по  уплате  налога  в отношении  имущества  (квартиры),  находящегося  в  общей  совместной собственности нескольких физических лиц без определения долей, возлагается на каждого из собственников.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Налог  исчисляется  налоговым  органом.  При  этом  инвентаризационная стоимость  такого  имущества  определяется  как  часть  инвентаризационной стоимости  указанного  имущества,  пропорциональная  числу  его  собственников (п. 3 ст. 1 и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абз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>. 3 п. 2 ст. 5 Закона № 2003-1 (в ред. от 28.11.2009 № 283-ФЗ)).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В  2012  году  физическим  лицом  приобретена  квартира  с использованием  средств  ипотечного  кредита  на  15  лет.  Квартира  находится  в залоге  у  банка,  пока  вся  сумма  кредита  с  процентами  не  будет  выплачена.</w:t>
      </w:r>
      <w:r w:rsidRPr="009E3401">
        <w:rPr>
          <w:rFonts w:ascii="PF Din Text Cond Pro Light" w:hAnsi="PF Din Text Cond Pro Light"/>
          <w:sz w:val="32"/>
          <w:szCs w:val="32"/>
        </w:rPr>
        <w:t xml:space="preserve"> </w:t>
      </w:r>
      <w:r w:rsidRPr="009E3401">
        <w:rPr>
          <w:rFonts w:ascii="PF Din Text Cond Pro Light" w:hAnsi="PF Din Text Cond Pro Light"/>
          <w:b/>
          <w:sz w:val="32"/>
          <w:szCs w:val="32"/>
        </w:rPr>
        <w:t>Правомерна  ли  уплата  налога  на  имущество  физических  лиц  в  отношении квартиры  в  случае  неполной  выплаты  физическим  лицом  ипотечного  кредита банку?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Ответ:  Право  собственности  на  недвижимое  имущество  (в  том  числе  на квартиру), ограничения (обременения) прав на него, их возникновение, переход и  прекращение  подлежит  государственной  регистрации  в  соответствии  с Федеральным  законом  от 21.07.1997 № 122-ФЗ «О государственной регистрации </w:t>
      </w:r>
      <w:r w:rsidRPr="009E3401">
        <w:rPr>
          <w:rFonts w:ascii="PF Din Text Cond Pro Light" w:hAnsi="PF Din Text Cond Pro Light"/>
          <w:sz w:val="32"/>
          <w:szCs w:val="32"/>
        </w:rPr>
        <w:lastRenderedPageBreak/>
        <w:t xml:space="preserve">прав  на  недвижимое  имущество  и  сделок  с  ним».  При  этом  проведенная государственная  регистрация  возникновения  и  перехода  прав  на  </w:t>
      </w:r>
      <w:proofErr w:type="gramStart"/>
      <w:r w:rsidRPr="009E3401">
        <w:rPr>
          <w:rFonts w:ascii="PF Din Text Cond Pro Light" w:hAnsi="PF Din Text Cond Pro Light"/>
          <w:sz w:val="32"/>
          <w:szCs w:val="32"/>
        </w:rPr>
        <w:t>недвижимое</w:t>
      </w:r>
      <w:proofErr w:type="gramEnd"/>
      <w:r w:rsidRPr="009E3401">
        <w:rPr>
          <w:rFonts w:ascii="PF Din Text Cond Pro Light" w:hAnsi="PF Din Text Cond Pro Light"/>
          <w:sz w:val="32"/>
          <w:szCs w:val="32"/>
        </w:rPr>
        <w:t xml:space="preserve"> 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имущество удостоверяется свидетельством о государственной регистрации прав, в  котором  указывается  соответствующий  объект  недвижимого  имущества (квартира).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9E3401">
        <w:rPr>
          <w:rFonts w:ascii="PF Din Text Cond Pro Light" w:hAnsi="PF Din Text Cond Pro Light"/>
          <w:sz w:val="32"/>
          <w:szCs w:val="32"/>
        </w:rPr>
        <w:t xml:space="preserve">Таким образом, обязанность по уплате налога на имущество физических лиц возникает  у  каждого  собственника  объекта  недвижимости,  приобретенного  в собственность,  вне  зависимости  от  установленных  обременении  на  это имущество  (в  частности,  ипотечный  кредит)  (письмо  Минфина  России  от 28.12.2013 № 03-05-06-01/77). </w:t>
      </w:r>
      <w:proofErr w:type="gramEnd"/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Обратите  внимание:  получить  квитанцию   по   налогу  на имущество можно через Интернет  с помощью сервиса  «Личный кабинет  налогоплательщика  для  физических  лиц»  на  сайте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 в разделе «Электронные услуги».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Какой  порядок  уплаты  транспортного  налога  в  отношении транспортного средства, перешедшего по наследству?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Обязанность  по  уплате  транспортного  налога  возникает  у налогоплательщика  -  физического  лица  со  дня  получения  налогового уведомления. На  основании  п. 3  ст. 44  Кодекса  обязанность  по  уплате  налога прекращается  со  смертью  физического  лица  -  налогоплательщика. Задолженность  по  имущественным  налогам  умершего  лица  погашается наследниками  в  пределах  стоимости  наследственного  имущества,  в  порядке, установленном  гражданским  законодательством  Российской  Федерации  для оплаты наследниками долгов наследодателя.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Согласно  ст. 1112  Гражданского  кодекса  Российской  Федерации  в  состав наследства  входят  принадлежавшие  наследодателю  на  день  открытия наследства  вещи,  иное  имущество,  в  том  числе  имущественные  права  и обязанности.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Статьей 1175 Гражданского Кодекса Российской Федерации, регулирующей ответственность  наследников  по  долгам  наследодателя,  установлено,  что каждый  из  наследников  отвечает  по  долгам  наследодателя  в  пределах стоимости перешедшего к нему наследственного имущества.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Если  физическим  лицом  -  налогоплательщиком  до  его  смерти  не  было получено  налоговое  уведомление  на  уплату  транспортного  налога,  то  при отсутствии  его  обязанности  по  уплате  этого  налога  не  возникает  и соответствующая задолженность у наследника умершего физического лица. Обратите  внимание:  получить  ответ  на  свой  вопрос  по транспортному  налогу  можно  через  Интернет  с  помощью сервисов  «Личный  кабинет  </w:t>
      </w:r>
      <w:r w:rsidRPr="009E3401">
        <w:rPr>
          <w:rFonts w:ascii="PF Din Text Cond Pro Light" w:hAnsi="PF Din Text Cond Pro Light"/>
          <w:sz w:val="32"/>
          <w:szCs w:val="32"/>
        </w:rPr>
        <w:lastRenderedPageBreak/>
        <w:t xml:space="preserve">налогоплательщика  для физических  лиц»  или  «Обращение  в  ФНС  России»  на  сайте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Где  взять  квитанцию  для  оплаты  транспортного  налога,  если конверт с налоговым уведомлением не пришел?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Ответ:  Уникальный  идентификатор  начисления  (20  знаков)  по имущественным  налогам  в  Челябинской  области  можно  получить  без предварительной  регистрации  с  помощью  Интернет  -  сервиса  «Узнай  индекс документа»  на  сайте 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 для  последующей  оплаты  налогов  через терминалы самообслуживания, банкоматы и кассы кредитных организаций.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Обратите  внимание:  получить  квитанцию  по  транспортному налогу  можно  через  Интернет  с  помощью  сервиса  «Личный кабинет  налогоплательщика  для  физических  лиц»  на  сайте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Являются ли плательщиками земельного налога пенсионеры?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Главой  31  «Земельный  налог»  Налогового  кодекса  Российской Федерации  пенсионеры,  получающими  пенсии,  назначаемые  в  порядке, установленном  пенсионным  законодательством  Российской  Федерации</w:t>
      </w:r>
      <w:proofErr w:type="gramStart"/>
      <w:r w:rsidRPr="009E3401">
        <w:rPr>
          <w:rFonts w:ascii="PF Din Text Cond Pro Light" w:hAnsi="PF Din Text Cond Pro Light"/>
          <w:sz w:val="32"/>
          <w:szCs w:val="32"/>
        </w:rPr>
        <w:t xml:space="preserve"> ,</w:t>
      </w:r>
      <w:proofErr w:type="gramEnd"/>
      <w:r w:rsidRPr="009E3401">
        <w:rPr>
          <w:rFonts w:ascii="PF Din Text Cond Pro Light" w:hAnsi="PF Din Text Cond Pro Light"/>
          <w:sz w:val="32"/>
          <w:szCs w:val="32"/>
        </w:rPr>
        <w:t xml:space="preserve">  не освобождаются  от  уплаты  земельного налога  и  уплачивают  земельный  налог на общих основаниях.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Вместе с тем, учитывая положения п. 2 ст. 387 Кодекса, налоговые льготы для указанной категории плательщиков могут устанавливаться нормативными правовыми актами представительных органов муниципальных образований. Обратите  внимание:  подробную  информацию  о  льготах  по имущественным  налогам  граждан  и  налоговых  ставках  в любом  регионе  России  можно  получить  с  помощью </w:t>
      </w:r>
      <w:proofErr w:type="spellStart"/>
      <w:proofErr w:type="gramStart"/>
      <w:r w:rsidRPr="009E3401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9E3401">
        <w:rPr>
          <w:rFonts w:ascii="PF Din Text Cond Pro Light" w:hAnsi="PF Din Text Cond Pro Light"/>
          <w:sz w:val="32"/>
          <w:szCs w:val="32"/>
        </w:rPr>
        <w:t xml:space="preserve">  «Имущественные  налоги:  ставки  и льготы» на сайте </w:t>
      </w:r>
      <w:hyperlink r:id="rId8" w:history="1">
        <w:r w:rsidRPr="009E3401">
          <w:rPr>
            <w:rStyle w:val="a8"/>
            <w:rFonts w:ascii="PF Din Text Cond Pro Light" w:hAnsi="PF Din Text Cond Pro Light"/>
            <w:sz w:val="32"/>
            <w:szCs w:val="32"/>
          </w:rPr>
          <w:t>www.nalog.ru</w:t>
        </w:r>
      </w:hyperlink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На основании, каких данных исчисляется земельный налог?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Для  налогоплательщиков  –  физических  лиц,  не  являющихся индивидуальными  предпринимателями,  налоговая  база  определяется налоговыми  органами  на  основании  сведений,  которые  представляются  в налоговые  органы  органами,  осуществляющими  кадастровый  учет,  ведение государственного  кадастра  недвижимости  и  государственную  регистрацию прав на недвижимое имущество и сделок с ним (п. 4 ст. 391 Кодекса).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rPr>
          <w:rFonts w:ascii="PF Din Text Cond Pro Light" w:hAnsi="PF Din Text Cond Pro Light"/>
          <w:sz w:val="32"/>
          <w:szCs w:val="32"/>
        </w:rPr>
      </w:pPr>
    </w:p>
    <w:p w:rsidR="00DA2AD5" w:rsidRPr="009E3401" w:rsidRDefault="00DA2AD5" w:rsidP="009E3401">
      <w:pPr>
        <w:rPr>
          <w:rFonts w:ascii="PF Din Text Cond Pro Light" w:hAnsi="PF Din Text Cond Pro Light"/>
          <w:sz w:val="32"/>
          <w:szCs w:val="32"/>
        </w:rPr>
      </w:pPr>
    </w:p>
    <w:sectPr w:rsidR="00DA2AD5" w:rsidRPr="009E3401" w:rsidSect="0039723C">
      <w:footerReference w:type="even" r:id="rId9"/>
      <w:footerReference w:type="default" r:id="rId10"/>
      <w:pgSz w:w="11906" w:h="16838"/>
      <w:pgMar w:top="568" w:right="850" w:bottom="16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8A" w:rsidRDefault="003A268A">
      <w:r>
        <w:separator/>
      </w:r>
    </w:p>
  </w:endnote>
  <w:endnote w:type="continuationSeparator" w:id="0">
    <w:p w:rsidR="003A268A" w:rsidRDefault="003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BE72BD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791">
      <w:rPr>
        <w:rStyle w:val="a5"/>
        <w:noProof/>
      </w:rPr>
      <w:t>2</w:t>
    </w:r>
    <w:r>
      <w:rPr>
        <w:rStyle w:val="a5"/>
      </w:rPr>
      <w:fldChar w:fldCharType="end"/>
    </w:r>
  </w:p>
  <w:p w:rsidR="0065160D" w:rsidRDefault="0065160D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BE72BD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791">
      <w:rPr>
        <w:rStyle w:val="a5"/>
        <w:noProof/>
      </w:rPr>
      <w:t>3</w:t>
    </w:r>
    <w:r>
      <w:rPr>
        <w:rStyle w:val="a5"/>
      </w:rPr>
      <w:fldChar w:fldCharType="end"/>
    </w:r>
  </w:p>
  <w:tbl>
    <w:tblPr>
      <w:tblpPr w:leftFromText="180" w:rightFromText="180" w:vertAnchor="text" w:horzAnchor="margin" w:tblpX="216" w:tblpY="4386"/>
      <w:tblW w:w="9900" w:type="dxa"/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65160D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5160D" w:rsidRDefault="002D6997" w:rsidP="003553B9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УПРАВЛЕНИЕ </w:t>
          </w:r>
          <w:proofErr w:type="gramStart"/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ФЕДЕРАЛЬНОЙ</w:t>
          </w:r>
          <w:proofErr w:type="gramEnd"/>
        </w:p>
        <w:p w:rsidR="0065160D" w:rsidRPr="003553B9" w:rsidRDefault="0065160D" w:rsidP="003553B9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728-27-00</w:t>
          </w:r>
        </w:p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65160D" w:rsidRPr="00E75892" w:rsidRDefault="0065160D" w:rsidP="003553B9">
          <w:pPr>
            <w:ind w:left="360"/>
            <w:jc w:val="center"/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65160D" w:rsidRDefault="0065160D" w:rsidP="005C79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8A" w:rsidRDefault="003A268A">
      <w:r>
        <w:separator/>
      </w:r>
    </w:p>
  </w:footnote>
  <w:footnote w:type="continuationSeparator" w:id="0">
    <w:p w:rsidR="003A268A" w:rsidRDefault="003A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696"/>
    <w:multiLevelType w:val="multilevel"/>
    <w:tmpl w:val="15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2056"/>
    <w:rsid w:val="00066D86"/>
    <w:rsid w:val="00066EB2"/>
    <w:rsid w:val="00087E9D"/>
    <w:rsid w:val="0009011D"/>
    <w:rsid w:val="0009146C"/>
    <w:rsid w:val="000A7379"/>
    <w:rsid w:val="000B2C4C"/>
    <w:rsid w:val="000C548A"/>
    <w:rsid w:val="000D242A"/>
    <w:rsid w:val="000D4A80"/>
    <w:rsid w:val="000D5BBC"/>
    <w:rsid w:val="000F37E9"/>
    <w:rsid w:val="00101C26"/>
    <w:rsid w:val="00105050"/>
    <w:rsid w:val="00111678"/>
    <w:rsid w:val="00125910"/>
    <w:rsid w:val="001351D7"/>
    <w:rsid w:val="00153DDB"/>
    <w:rsid w:val="00166B13"/>
    <w:rsid w:val="00170F4F"/>
    <w:rsid w:val="00174218"/>
    <w:rsid w:val="001A1A60"/>
    <w:rsid w:val="001A2264"/>
    <w:rsid w:val="001A695A"/>
    <w:rsid w:val="001B3601"/>
    <w:rsid w:val="001C233D"/>
    <w:rsid w:val="001D3C9F"/>
    <w:rsid w:val="001E1C2C"/>
    <w:rsid w:val="001E64A1"/>
    <w:rsid w:val="001F5472"/>
    <w:rsid w:val="00200D00"/>
    <w:rsid w:val="00200E2D"/>
    <w:rsid w:val="002058A5"/>
    <w:rsid w:val="00210507"/>
    <w:rsid w:val="0021286E"/>
    <w:rsid w:val="002207C7"/>
    <w:rsid w:val="0023639B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D6997"/>
    <w:rsid w:val="002E37C5"/>
    <w:rsid w:val="002F1228"/>
    <w:rsid w:val="002F2418"/>
    <w:rsid w:val="0030421F"/>
    <w:rsid w:val="003069FE"/>
    <w:rsid w:val="003502DF"/>
    <w:rsid w:val="003553B9"/>
    <w:rsid w:val="00356E54"/>
    <w:rsid w:val="00363DE6"/>
    <w:rsid w:val="003746CD"/>
    <w:rsid w:val="00377E4E"/>
    <w:rsid w:val="00381F2E"/>
    <w:rsid w:val="0039269E"/>
    <w:rsid w:val="00395231"/>
    <w:rsid w:val="00395955"/>
    <w:rsid w:val="0039723C"/>
    <w:rsid w:val="003A268A"/>
    <w:rsid w:val="003C06E4"/>
    <w:rsid w:val="003C0DD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A2490"/>
    <w:rsid w:val="004B14D3"/>
    <w:rsid w:val="004B35C6"/>
    <w:rsid w:val="004B628F"/>
    <w:rsid w:val="004C318F"/>
    <w:rsid w:val="004E1AB7"/>
    <w:rsid w:val="004E27AA"/>
    <w:rsid w:val="004F7D99"/>
    <w:rsid w:val="00501451"/>
    <w:rsid w:val="00510919"/>
    <w:rsid w:val="0051145B"/>
    <w:rsid w:val="0053305F"/>
    <w:rsid w:val="0053358C"/>
    <w:rsid w:val="00544A0F"/>
    <w:rsid w:val="00546234"/>
    <w:rsid w:val="00553328"/>
    <w:rsid w:val="0055377F"/>
    <w:rsid w:val="0055580F"/>
    <w:rsid w:val="005700F2"/>
    <w:rsid w:val="00574ABF"/>
    <w:rsid w:val="00594D45"/>
    <w:rsid w:val="005B09B7"/>
    <w:rsid w:val="005C07CF"/>
    <w:rsid w:val="005C5FCF"/>
    <w:rsid w:val="005C7972"/>
    <w:rsid w:val="005D709E"/>
    <w:rsid w:val="005E2EDF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270F9"/>
    <w:rsid w:val="00637C29"/>
    <w:rsid w:val="00641BC7"/>
    <w:rsid w:val="00644650"/>
    <w:rsid w:val="0065160D"/>
    <w:rsid w:val="0065303F"/>
    <w:rsid w:val="00663D4C"/>
    <w:rsid w:val="00675894"/>
    <w:rsid w:val="00677DBB"/>
    <w:rsid w:val="006869D7"/>
    <w:rsid w:val="006A317B"/>
    <w:rsid w:val="006B0A39"/>
    <w:rsid w:val="006B5D3B"/>
    <w:rsid w:val="006C2704"/>
    <w:rsid w:val="006C4791"/>
    <w:rsid w:val="006C5B06"/>
    <w:rsid w:val="006D530C"/>
    <w:rsid w:val="006D622B"/>
    <w:rsid w:val="00714D60"/>
    <w:rsid w:val="00716E7F"/>
    <w:rsid w:val="00717295"/>
    <w:rsid w:val="00721191"/>
    <w:rsid w:val="007246B5"/>
    <w:rsid w:val="00730B04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1AC8"/>
    <w:rsid w:val="008529F7"/>
    <w:rsid w:val="00865AAF"/>
    <w:rsid w:val="00876839"/>
    <w:rsid w:val="008828A4"/>
    <w:rsid w:val="00891EA0"/>
    <w:rsid w:val="008B31CF"/>
    <w:rsid w:val="008F260C"/>
    <w:rsid w:val="009001A1"/>
    <w:rsid w:val="0090028C"/>
    <w:rsid w:val="00900502"/>
    <w:rsid w:val="00900BEF"/>
    <w:rsid w:val="009318EC"/>
    <w:rsid w:val="00935CAC"/>
    <w:rsid w:val="009413E7"/>
    <w:rsid w:val="00947B0C"/>
    <w:rsid w:val="0096352E"/>
    <w:rsid w:val="009939EB"/>
    <w:rsid w:val="009972E3"/>
    <w:rsid w:val="009A4093"/>
    <w:rsid w:val="009C6EFF"/>
    <w:rsid w:val="009D2A53"/>
    <w:rsid w:val="009E3401"/>
    <w:rsid w:val="009E5846"/>
    <w:rsid w:val="00A00596"/>
    <w:rsid w:val="00A070F3"/>
    <w:rsid w:val="00A27BF9"/>
    <w:rsid w:val="00A342BA"/>
    <w:rsid w:val="00A36083"/>
    <w:rsid w:val="00A41AA9"/>
    <w:rsid w:val="00A55490"/>
    <w:rsid w:val="00A55A37"/>
    <w:rsid w:val="00A603B4"/>
    <w:rsid w:val="00A904C5"/>
    <w:rsid w:val="00A97F82"/>
    <w:rsid w:val="00AB13B2"/>
    <w:rsid w:val="00AB328F"/>
    <w:rsid w:val="00AB70C0"/>
    <w:rsid w:val="00AC7276"/>
    <w:rsid w:val="00AD42FF"/>
    <w:rsid w:val="00AE3F24"/>
    <w:rsid w:val="00AF1F97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6B1"/>
    <w:rsid w:val="00B37C07"/>
    <w:rsid w:val="00B419E2"/>
    <w:rsid w:val="00B45382"/>
    <w:rsid w:val="00B458EB"/>
    <w:rsid w:val="00B46720"/>
    <w:rsid w:val="00B5777D"/>
    <w:rsid w:val="00B5793F"/>
    <w:rsid w:val="00B607F1"/>
    <w:rsid w:val="00B6416A"/>
    <w:rsid w:val="00B64BEA"/>
    <w:rsid w:val="00B72E6B"/>
    <w:rsid w:val="00B76ED9"/>
    <w:rsid w:val="00B811B1"/>
    <w:rsid w:val="00B85164"/>
    <w:rsid w:val="00B934A1"/>
    <w:rsid w:val="00B941E1"/>
    <w:rsid w:val="00BB69CC"/>
    <w:rsid w:val="00BC1F5B"/>
    <w:rsid w:val="00BC53F8"/>
    <w:rsid w:val="00BD3318"/>
    <w:rsid w:val="00BD5A8F"/>
    <w:rsid w:val="00BE0B8D"/>
    <w:rsid w:val="00BE72BD"/>
    <w:rsid w:val="00C0044A"/>
    <w:rsid w:val="00C02433"/>
    <w:rsid w:val="00C0460E"/>
    <w:rsid w:val="00C05727"/>
    <w:rsid w:val="00C22DF2"/>
    <w:rsid w:val="00C260F2"/>
    <w:rsid w:val="00C46B0F"/>
    <w:rsid w:val="00C52427"/>
    <w:rsid w:val="00C65E39"/>
    <w:rsid w:val="00C7448B"/>
    <w:rsid w:val="00C755D4"/>
    <w:rsid w:val="00C75671"/>
    <w:rsid w:val="00C91EE3"/>
    <w:rsid w:val="00C927CA"/>
    <w:rsid w:val="00C94A8D"/>
    <w:rsid w:val="00C967AD"/>
    <w:rsid w:val="00CA73C2"/>
    <w:rsid w:val="00CB019A"/>
    <w:rsid w:val="00CB189A"/>
    <w:rsid w:val="00CD4367"/>
    <w:rsid w:val="00CE215B"/>
    <w:rsid w:val="00CE3BCC"/>
    <w:rsid w:val="00CE4514"/>
    <w:rsid w:val="00CF4A2F"/>
    <w:rsid w:val="00D01F82"/>
    <w:rsid w:val="00D03C03"/>
    <w:rsid w:val="00D14C30"/>
    <w:rsid w:val="00D27A72"/>
    <w:rsid w:val="00D303FB"/>
    <w:rsid w:val="00D34C53"/>
    <w:rsid w:val="00D5277F"/>
    <w:rsid w:val="00D726A7"/>
    <w:rsid w:val="00D84282"/>
    <w:rsid w:val="00D863A3"/>
    <w:rsid w:val="00DA1B94"/>
    <w:rsid w:val="00DA2AD5"/>
    <w:rsid w:val="00DB37BD"/>
    <w:rsid w:val="00DB616B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AAC"/>
    <w:rsid w:val="00EA5CB1"/>
    <w:rsid w:val="00EB5D36"/>
    <w:rsid w:val="00EB6BB1"/>
    <w:rsid w:val="00EC4A69"/>
    <w:rsid w:val="00EE60CB"/>
    <w:rsid w:val="00EF2A15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3C32"/>
    <w:rsid w:val="00F7587A"/>
    <w:rsid w:val="00F847AB"/>
    <w:rsid w:val="00F9484A"/>
    <w:rsid w:val="00FA1CF6"/>
    <w:rsid w:val="00FA462C"/>
    <w:rsid w:val="00FB1F9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0F3"/>
    <w:rPr>
      <w:sz w:val="24"/>
      <w:szCs w:val="24"/>
    </w:rPr>
  </w:style>
  <w:style w:type="paragraph" w:styleId="1">
    <w:name w:val="heading 1"/>
    <w:basedOn w:val="a"/>
    <w:link w:val="10"/>
    <w:qFormat/>
    <w:rsid w:val="0030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069FE"/>
    <w:rPr>
      <w:b/>
      <w:bCs/>
      <w:kern w:val="36"/>
      <w:sz w:val="48"/>
      <w:szCs w:val="48"/>
    </w:rPr>
  </w:style>
  <w:style w:type="paragraph" w:styleId="a7">
    <w:name w:val="Normal (Web)"/>
    <w:basedOn w:val="a"/>
    <w:rsid w:val="003069FE"/>
    <w:pPr>
      <w:spacing w:before="100" w:beforeAutospacing="1" w:after="100" w:afterAutospacing="1"/>
    </w:pPr>
  </w:style>
  <w:style w:type="character" w:styleId="a8">
    <w:name w:val="Hyperlink"/>
    <w:basedOn w:val="a0"/>
    <w:rsid w:val="003069FE"/>
    <w:rPr>
      <w:color w:val="0000FF"/>
      <w:u w:val="single"/>
    </w:rPr>
  </w:style>
  <w:style w:type="paragraph" w:styleId="a9">
    <w:name w:val="Balloon Text"/>
    <w:basedOn w:val="a"/>
    <w:link w:val="aa"/>
    <w:rsid w:val="00166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6486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http://service.nalog.ru/bi.do</vt:lpwstr>
      </vt:variant>
      <vt:variant>
        <vt:lpwstr/>
      </vt:variant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http://www.nalog.ru/rn74/about_fts/interaction_other/bank_rf/</vt:lpwstr>
      </vt:variant>
      <vt:variant>
        <vt:lpwstr/>
      </vt:variant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>t5</vt:lpwstr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2014-05-05T11:04:00Z</cp:lastPrinted>
  <dcterms:created xsi:type="dcterms:W3CDTF">2014-10-10T06:20:00Z</dcterms:created>
  <dcterms:modified xsi:type="dcterms:W3CDTF">2014-10-10T06:23:00Z</dcterms:modified>
</cp:coreProperties>
</file>