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C" w:rsidRPr="00D82ECF" w:rsidRDefault="000C5E9D" w:rsidP="00C23B8C">
      <w:pPr>
        <w:jc w:val="center"/>
        <w:rPr>
          <w:rFonts w:ascii="PF Din Text Cond Pro Light" w:hAnsi="PF Din Text Cond Pro Light"/>
          <w:b/>
          <w:bCs/>
          <w:i/>
          <w:color w:val="548DD4" w:themeColor="text2" w:themeTint="99"/>
          <w:sz w:val="52"/>
          <w:szCs w:val="52"/>
        </w:rPr>
      </w:pPr>
      <w:r>
        <w:rPr>
          <w:rFonts w:ascii="PF Din Text Cond Pro Light" w:hAnsi="PF Din Text Cond Pro Light"/>
          <w:b/>
          <w:bCs/>
          <w:color w:val="548DD4" w:themeColor="text2" w:themeTint="99"/>
          <w:sz w:val="52"/>
          <w:szCs w:val="52"/>
        </w:rPr>
        <w:t>Порядок уплаты имущественных налогов</w:t>
      </w:r>
      <w:r w:rsidR="00BC411D" w:rsidRPr="00D82ECF">
        <w:rPr>
          <w:rFonts w:ascii="PF Din Text Cond Pro Light" w:hAnsi="PF Din Text Cond Pro Light"/>
          <w:b/>
          <w:bCs/>
          <w:color w:val="548DD4" w:themeColor="text2" w:themeTint="99"/>
          <w:sz w:val="52"/>
          <w:szCs w:val="52"/>
        </w:rPr>
        <w:t xml:space="preserve"> физических лиц</w:t>
      </w:r>
    </w:p>
    <w:p w:rsid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</w:p>
    <w:p w:rsidR="00BC411D" w:rsidRDefault="00BC411D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bCs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bCs/>
          <w:sz w:val="26"/>
          <w:szCs w:val="26"/>
        </w:rPr>
        <w:t>К имущественным налогам, подлежащим уплате физическими лицами, относятся транспортный, земельный и налог на имущество.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Порядок уплаты транспортного и земельного налогов, налога на имущество не меняется. Как и в настоящее время, указанные налоги будут уплачиваться на основе налоговых </w:t>
      </w:r>
      <w:hyperlink r:id="rId6" w:history="1">
        <w:r w:rsidRPr="007535D0"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уведомлений</w:t>
        </w:r>
      </w:hyperlink>
      <w:r w:rsidRPr="007535D0">
        <w:rPr>
          <w:rFonts w:ascii="PF Din Text Cond Pro Light" w:hAnsi="PF Din Text Cond Pro Light" w:cs="PF Din Text Cond Pro Light"/>
          <w:sz w:val="26"/>
          <w:szCs w:val="26"/>
        </w:rPr>
        <w:t>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Налоговое уведомление физическому лицу (его законному или уполномоченному представителю) может быть: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- передано лично под расписку;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- направлено по почте заказным письмом;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- передано в электронном виде по телекоммуникационным каналам связи.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Если налоговое уведомление направлено по почте заказным письмом, оно считается полученным по истечении шести дней с даты направления заказного письма.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Если физическим лицом до его смерти не было получено налоговое уведомление на уплату земельного налога, у его наследников не возникает и задолженность по такому налогу.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В связи с этим, когда на момент исчисления (перерасчета) суммы налога у налогового органа имеется информация о смерти налогоплательщика - физического лица, исчисление (перерасчет) суммы налога в отношении его не производится. Исчисленные налоговым органом суммы </w:t>
      </w:r>
      <w:r w:rsidR="00AC5985">
        <w:rPr>
          <w:rFonts w:ascii="PF Din Text Cond Pro Light" w:hAnsi="PF Din Text Cond Pro Light" w:cs="PF Din Text Cond Pro Light"/>
          <w:sz w:val="26"/>
          <w:szCs w:val="26"/>
        </w:rPr>
        <w:t>имущественных н</w:t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t>алог</w:t>
      </w:r>
      <w:r w:rsidR="00AC5985">
        <w:rPr>
          <w:rFonts w:ascii="PF Din Text Cond Pro Light" w:hAnsi="PF Din Text Cond Pro Light" w:cs="PF Din Text Cond Pro Light"/>
          <w:sz w:val="26"/>
          <w:szCs w:val="26"/>
        </w:rPr>
        <w:t>ов</w:t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t>, по которому налоговое уведомление не было получено физическим лицом до его смерти, подлежат списанию.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С 1 января 2015 г. налогоплательщик - физическое лицо по налогам, уплачиваемым на основании налоговых уведомлений, обязан сообщать о наличии у него объектов недвижимого имущества и (или) транспортных средств, признаваемых объектами налогообложения, в налоговый орган по месту жительства либо по месту нахождения объектов недвижимого имущества и (или) транспортных средств. Это необходимо сделать, если налогоплательщик не получал налоговое уведомление и не уплачивал налог в отношении объектов налогообложения за период владения ими (</w:t>
      </w:r>
      <w:hyperlink r:id="rId7" w:history="1">
        <w:r w:rsidRPr="007535D0"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пп. "в" п. 1 ст. 1</w:t>
        </w:r>
      </w:hyperlink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 Закона N 52-ФЗ).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Сообщение с приложением копий правоустанавливающих (правоудостоверяющих) 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 (годом, за который уплачивается налог). Указанное сообщение не представляется, если: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- в отношении соответствующего объекта налоговое уведомление ранее было получено;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- в отношении указанных объектов налог ранее уплачивался (например, за период, когда физическое лицо являлось индивидуальным предпринимателем);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lastRenderedPageBreak/>
        <w:t>- используется налоговая льгота и обязанность по уплате налога соответственно не возникает. Для получения льгот физическое лицо должно представить в налоговый орган документы о праве на льготы</w:t>
      </w:r>
      <w:r w:rsidR="00AC5985">
        <w:rPr>
          <w:rFonts w:ascii="PF Din Text Cond Pro Light" w:hAnsi="PF Din Text Cond Pro Light" w:cs="PF Din Text Cond Pro Light"/>
          <w:sz w:val="26"/>
          <w:szCs w:val="26"/>
        </w:rPr>
        <w:t>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В случае перерасчета налоговым органом ранее исчисленного налога он уплачивается по налоговому уведомлению в указанный в нем срок. Уведомление должно быть направлено не позднее 30 дней до наступления данного срока уплаты.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До 1 января 2017 г. предусмотрен переходный период, позволяющий гражданам, заявившим о наличии объектов налогообложения, в отношении которых имущественный налог не уплачивался, начать уплачивать его с того налогового периода (года), в котором гражданином заявлено о наличии объекта.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Переходный период заканчивается 1 января 2017 г., и, если будут получены сведения о таких объектах из внешних источников, налоги в отношении этих объектов будут исчислены за три предыдущих года, а также наложен штраф за непредставление соответствующих сведений в размере 20% от неуплаченной суммы налога (</w:t>
      </w:r>
      <w:hyperlink r:id="rId8" w:history="1">
        <w:r w:rsidRPr="007535D0"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3 ст. 129.1</w:t>
        </w:r>
      </w:hyperlink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 НК РФ). </w:t>
      </w:r>
      <w:hyperlink r:id="rId9" w:history="1">
        <w:r w:rsidRPr="007535D0"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Норма</w:t>
        </w:r>
      </w:hyperlink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 об ответственности начнет применяться с 1 января 2017 г., то есть за неисполнение обязанностей по направлению сообщения о наличии объектов налогообложения, в отношении которых физическим лицом не получено уведомление об уплате налога за 2016 г. и последующие годы.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Кроме того, ответственность применяется только за непредставление сообщения (нарушение срока его представления). Если же налогоплательщик, не представив сообщение, уплатил налог, штраф взыскан быть не может.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Определенным стимулом сообщать о принадлежащем ему имуществе для физического лица является срок, за который оно может быть привлечено к уплате налога. Если налоговый орган исчисляет налог на основе имеющейся у него информации, налогоплательщик может быть привлечен к уплате налога за период трех предшествующих лет. Если же налог исчисляется на основе представленного сообщения, то в течение двухлетнего льготного периода (с 1 января 2015 г. до 1 января 2017 г.) налог исчисляется только за один год - год, в котором физическое лицо сообщило налоговому ор</w:t>
      </w:r>
      <w:r w:rsidR="00CE45C1">
        <w:rPr>
          <w:rFonts w:ascii="PF Din Text Cond Pro Light" w:hAnsi="PF Din Text Cond Pro Light" w:cs="PF Din Text Cond Pro Light"/>
          <w:sz w:val="26"/>
          <w:szCs w:val="26"/>
        </w:rPr>
        <w:t>гану о "необложенном" имуществе</w:t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t>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Законодательством установлен единый срок уплаты гражданами земельного и транспортного налогов, а также налога на имущество физлиц - не позднее 1 октября года, следующего за истекшим налоговым периодом.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С 1 января 2015 г. вступает в силу положение, согласно которому налогоплательщики - физические лица, являющиеся индивидуальными предпринимателями, должны уплачивать земельный налог </w:t>
      </w:r>
      <w:r w:rsidR="00AC5985">
        <w:rPr>
          <w:rFonts w:ascii="PF Din Text Cond Pro Light" w:hAnsi="PF Din Text Cond Pro Light" w:cs="PF Din Text Cond Pro Light"/>
          <w:sz w:val="26"/>
          <w:szCs w:val="26"/>
        </w:rPr>
        <w:t xml:space="preserve">по налоговым уведомлениям </w:t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t>не позднее 1 октября года, следующего за истекшим налоговым периодом.</w:t>
      </w:r>
    </w:p>
    <w:p w:rsidR="00BC411D" w:rsidRPr="007535D0" w:rsidRDefault="00165045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Н</w:t>
      </w:r>
      <w:r w:rsidR="00BC411D" w:rsidRPr="007535D0">
        <w:rPr>
          <w:rFonts w:ascii="PF Din Text Cond Pro Light" w:hAnsi="PF Din Text Cond Pro Light" w:cs="PF Din Text Cond Pro Light"/>
          <w:sz w:val="26"/>
          <w:szCs w:val="26"/>
        </w:rPr>
        <w:t>овый срок применяется с 2015 г., в том числе при уплате имущественных налогов за 2014 г.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Во избежание возникновения споров с налоговыми органами имущественные налоги за </w:t>
      </w:r>
      <w:r w:rsidR="007535D0">
        <w:rPr>
          <w:rFonts w:ascii="PF Din Text Cond Pro Light" w:hAnsi="PF Din Text Cond Pro Light" w:cs="PF Din Text Cond Pro Light"/>
          <w:sz w:val="26"/>
          <w:szCs w:val="26"/>
        </w:rPr>
        <w:t xml:space="preserve">2014 г. следует заплатить </w:t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t>с соблюдением нового срока.</w:t>
      </w:r>
    </w:p>
    <w:p w:rsidR="00BC411D" w:rsidRPr="007535D0" w:rsidRDefault="00BC411D" w:rsidP="00C23B8C">
      <w:pPr>
        <w:tabs>
          <w:tab w:val="left" w:pos="4360"/>
        </w:tabs>
        <w:jc w:val="both"/>
        <w:rPr>
          <w:rFonts w:ascii="PF Din Text Cond Pro Light" w:hAnsi="PF Din Text Cond Pro Light" w:cs="Arial"/>
          <w:sz w:val="26"/>
          <w:szCs w:val="26"/>
        </w:rPr>
      </w:pPr>
    </w:p>
    <w:sectPr w:rsidR="00BC411D" w:rsidRPr="007535D0" w:rsidSect="00E75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C2" w:rsidRDefault="00F618C2">
      <w:r>
        <w:separator/>
      </w:r>
    </w:p>
  </w:endnote>
  <w:endnote w:type="continuationSeparator" w:id="0">
    <w:p w:rsidR="00F618C2" w:rsidRDefault="00F6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45" w:rsidRDefault="00FA12EE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50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045" w:rsidRDefault="00165045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165045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165045" w:rsidRDefault="00165045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165045" w:rsidRDefault="00165045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165045" w:rsidRPr="003D19E0" w:rsidRDefault="00165045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165045" w:rsidRPr="007504E5" w:rsidRDefault="00165045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165045" w:rsidRPr="007504E5" w:rsidRDefault="00165045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165045" w:rsidRDefault="00165045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5045" w:rsidRDefault="00165045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165045" w:rsidRPr="00E75892" w:rsidRDefault="00165045" w:rsidP="00EA7096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01.04.2015</w:t>
          </w:r>
        </w:p>
      </w:tc>
    </w:tr>
  </w:tbl>
  <w:p w:rsidR="00165045" w:rsidRDefault="00165045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45" w:rsidRDefault="001650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C2" w:rsidRDefault="00F618C2">
      <w:r>
        <w:separator/>
      </w:r>
    </w:p>
  </w:footnote>
  <w:footnote w:type="continuationSeparator" w:id="0">
    <w:p w:rsidR="00F618C2" w:rsidRDefault="00F61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45" w:rsidRDefault="001650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45" w:rsidRDefault="001650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45" w:rsidRDefault="001650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2D78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C5E9D"/>
    <w:rsid w:val="000D0465"/>
    <w:rsid w:val="000D242A"/>
    <w:rsid w:val="000D4A80"/>
    <w:rsid w:val="000E7489"/>
    <w:rsid w:val="00101C26"/>
    <w:rsid w:val="00105050"/>
    <w:rsid w:val="00111678"/>
    <w:rsid w:val="00113C19"/>
    <w:rsid w:val="00120D68"/>
    <w:rsid w:val="00125910"/>
    <w:rsid w:val="001351D7"/>
    <w:rsid w:val="00153DDB"/>
    <w:rsid w:val="0015572C"/>
    <w:rsid w:val="00165045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307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34532"/>
    <w:rsid w:val="00445695"/>
    <w:rsid w:val="00446497"/>
    <w:rsid w:val="004466C2"/>
    <w:rsid w:val="004513FB"/>
    <w:rsid w:val="00451AAA"/>
    <w:rsid w:val="00453465"/>
    <w:rsid w:val="00456EBF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2E35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B7F62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415ED"/>
    <w:rsid w:val="007504E5"/>
    <w:rsid w:val="007535D0"/>
    <w:rsid w:val="00754281"/>
    <w:rsid w:val="0077120C"/>
    <w:rsid w:val="00773F0B"/>
    <w:rsid w:val="007749CE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F0D2D"/>
    <w:rsid w:val="007F18B3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A4639"/>
    <w:rsid w:val="008D5655"/>
    <w:rsid w:val="008F260C"/>
    <w:rsid w:val="009001A1"/>
    <w:rsid w:val="0090028C"/>
    <w:rsid w:val="00925546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5985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7F64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411D"/>
    <w:rsid w:val="00BC53F8"/>
    <w:rsid w:val="00BD3318"/>
    <w:rsid w:val="00BD57FF"/>
    <w:rsid w:val="00BD5A8F"/>
    <w:rsid w:val="00BF3DB0"/>
    <w:rsid w:val="00BF6876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E215B"/>
    <w:rsid w:val="00CE3BCC"/>
    <w:rsid w:val="00CE4514"/>
    <w:rsid w:val="00CE45C1"/>
    <w:rsid w:val="00CF4A2F"/>
    <w:rsid w:val="00D01F82"/>
    <w:rsid w:val="00D14C30"/>
    <w:rsid w:val="00D27A72"/>
    <w:rsid w:val="00D303FB"/>
    <w:rsid w:val="00D5277F"/>
    <w:rsid w:val="00D726A7"/>
    <w:rsid w:val="00D80A50"/>
    <w:rsid w:val="00D82ECF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2609"/>
    <w:rsid w:val="00E05B8D"/>
    <w:rsid w:val="00E215BB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84F75"/>
    <w:rsid w:val="00E93B08"/>
    <w:rsid w:val="00E94323"/>
    <w:rsid w:val="00E94D6B"/>
    <w:rsid w:val="00E96904"/>
    <w:rsid w:val="00EA031F"/>
    <w:rsid w:val="00EA1366"/>
    <w:rsid w:val="00EA5CB1"/>
    <w:rsid w:val="00EA6288"/>
    <w:rsid w:val="00EA7096"/>
    <w:rsid w:val="00EB5D36"/>
    <w:rsid w:val="00EB6BB1"/>
    <w:rsid w:val="00EE60CB"/>
    <w:rsid w:val="00EF471E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618C2"/>
    <w:rsid w:val="00F72A6A"/>
    <w:rsid w:val="00F7587A"/>
    <w:rsid w:val="00F832C0"/>
    <w:rsid w:val="00F9484A"/>
    <w:rsid w:val="00FA12EE"/>
    <w:rsid w:val="00FA1CF6"/>
    <w:rsid w:val="00FB1A23"/>
    <w:rsid w:val="00FB1F98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CA17091EE657A3C8F66E0E115CE040273E477F74A7F8E3F10BFFCED6A6610CE54E02772AE600BRAP1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CA17091EE657A3C8F66E0E115CE040273E477F74A7F8E3F10BFFCED6A6610CE54E02772AE600ERAPB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CA17091EE657A3C8F66E0E115CE040270E376F4407F8E3F10BFFCED6A6610CE54E02772AE600CRAP9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FCA17091EE657A3C8F66E0E115CE040273E477F74A7F8E3F10BFFCED6A6610CE54E02772AE600BRAP1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User</cp:lastModifiedBy>
  <cp:revision>2</cp:revision>
  <cp:lastPrinted>2015-04-06T12:19:00Z</cp:lastPrinted>
  <dcterms:created xsi:type="dcterms:W3CDTF">2015-04-17T07:05:00Z</dcterms:created>
  <dcterms:modified xsi:type="dcterms:W3CDTF">2015-04-17T07:05:00Z</dcterms:modified>
</cp:coreProperties>
</file>