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58" w:rsidRDefault="00BF1A9D" w:rsidP="009D02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Законом о рыболовстве закреплено право граждан </w:t>
      </w:r>
    </w:p>
    <w:p w:rsidR="009D0258" w:rsidRDefault="00BF1A9D" w:rsidP="009D02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свободно и бесплатно ловить рыбу на водных объектах</w:t>
      </w:r>
    </w:p>
    <w:p w:rsidR="00BF1A9D" w:rsidRPr="009D0258" w:rsidRDefault="00BF1A9D" w:rsidP="009D02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общего пользования</w:t>
      </w:r>
    </w:p>
    <w:p w:rsidR="009D0258" w:rsidRDefault="009D0258" w:rsidP="009D0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F1A9D" w:rsidRP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Федеральным законом от 25.12.2018 № 475-ФЗ «О любительском рыболовстве и о внесении изменений в отдельные законодательные акты Российской Федерации» установлены общие принципы правового регулирования, организации и осуществления любительского рыболовства, порядок оказания услуг и выполнения работ в области любительского рыболовства, а также правила, ограничения и особенности осуществления любительского рыболовства. </w:t>
      </w:r>
    </w:p>
    <w:p w:rsidR="00BF1A9D" w:rsidRP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Законом определено понятие «любительское рыболовство» - деятельность по добыче (вылову) водных биологических ресурсов, осуществляемую гражданами в целях удовлетворения личных потребностей, а также при проведении официальных физкультурных мероприятий и спортивных мероприятий. </w:t>
      </w:r>
    </w:p>
    <w:p w:rsidR="00BF1A9D" w:rsidRP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Граждане, которые осуществляют любительское рыболовство, приобретают право собственности на добытые (выловленные) водные биоресурсы в соответствии с гражданским законодательством. </w:t>
      </w:r>
    </w:p>
    <w:p w:rsidR="00BF1A9D" w:rsidRP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Любительское рыболовство запрещается осуществлять на: </w:t>
      </w:r>
    </w:p>
    <w:p w:rsidR="009D0258" w:rsidRDefault="009D0258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BF1A9D" w:rsidRPr="009D0258">
        <w:rPr>
          <w:rFonts w:ascii="Times New Roman" w:eastAsia="Times New Roman" w:hAnsi="Times New Roman" w:cs="Times New Roman"/>
          <w:iCs/>
          <w:sz w:val="28"/>
          <w:szCs w:val="28"/>
        </w:rPr>
        <w:t>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 </w:t>
      </w:r>
    </w:p>
    <w:p w:rsidR="009D0258" w:rsidRDefault="009D0258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1A9D" w:rsidRPr="009D0258">
        <w:rPr>
          <w:rFonts w:ascii="Times New Roman" w:eastAsia="Times New Roman" w:hAnsi="Times New Roman" w:cs="Times New Roman"/>
          <w:iCs/>
          <w:sz w:val="28"/>
          <w:szCs w:val="28"/>
        </w:rPr>
        <w:t>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 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Статьей 7 Закона устанавливаются следующие ограничения любительского рыболовства: 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-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</w:t>
      </w:r>
      <w:r w:rsidR="009D0258">
        <w:rPr>
          <w:rFonts w:ascii="Times New Roman" w:eastAsia="Times New Roman" w:hAnsi="Times New Roman" w:cs="Times New Roman"/>
          <w:iCs/>
          <w:sz w:val="28"/>
          <w:szCs w:val="28"/>
        </w:rPr>
        <w:t>а, в целях личного потребления;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- запрет на осуществление любительского рыболовства с использованием взрывчатых и химических веществ, а также электротока; 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- запрет на осуществление любительского рыболовства с применением сетных орудий добычи (вылова) водных биоресурсов; 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- запрет на осуществление любительского рыболовства способом подводной добычи водных</w:t>
      </w:r>
      <w:r w:rsidR="009D0258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биоресурсов (подводной охоты):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а) в местах массового отдыха граждан; 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б) с использованием индивидуальных электронных средств обнаружения водных биоресурсов под водой; 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в) с использованием аквалангов и других автономных дыхательных аппаратов; 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г) с применением орудий добычи (вылова), используемых для подводной добычи (вылова) водных биоресурсов, над поверхностью водных объектов; 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- суточная норма добычи (вылова) водных биоресурсов, то есть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 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При проведении официальных физкультурных мероприятий и спортивных мероприятий суточная норма добычи (вылова) водных биоресурсов не устанавливается. 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 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Рыболовные участки для организации любительского рыболовства выделяются в соответствии со статьей 18 Федерального закона от 20.12.2004 № 166-ФЗ «О рыболовстве и сохранении водных биологических ресурсов». </w:t>
      </w:r>
    </w:p>
    <w:p w:rsid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Любительское рыболовство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 </w:t>
      </w:r>
    </w:p>
    <w:p w:rsidR="00BF1A9D" w:rsidRPr="009D0258" w:rsidRDefault="00BF1A9D" w:rsidP="009D02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Федеральный закон вступает в силу с 1 января 2020 года, за исключением отдельных переходных положений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рыболовства, вступаю</w:t>
      </w:r>
      <w:r w:rsidR="009D0258">
        <w:rPr>
          <w:rFonts w:ascii="Times New Roman" w:eastAsia="Times New Roman" w:hAnsi="Times New Roman" w:cs="Times New Roman"/>
          <w:iCs/>
          <w:sz w:val="28"/>
          <w:szCs w:val="28"/>
        </w:rPr>
        <w:t xml:space="preserve">щих в силу с 1 января 2019 года, и которыми, </w:t>
      </w: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>в частности</w:t>
      </w:r>
      <w:r w:rsidR="009D0258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9D0258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закреплено, что 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</w:p>
    <w:p w:rsidR="00443959" w:rsidRDefault="00443959" w:rsidP="009D025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3B3B35" w:rsidRDefault="003B3B35" w:rsidP="003B3B35">
      <w:pPr>
        <w:spacing w:after="0" w:line="240" w:lineRule="exact"/>
        <w:contextualSpacing/>
        <w:jc w:val="both"/>
        <w:rPr>
          <w:sz w:val="28"/>
          <w:szCs w:val="28"/>
        </w:rPr>
      </w:pPr>
    </w:p>
    <w:p w:rsidR="003B3B35" w:rsidRDefault="003B3B35" w:rsidP="003B3B3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B3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3B3B35" w:rsidRDefault="003B3B35" w:rsidP="003B3B3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B35" w:rsidRPr="003B3B35" w:rsidRDefault="003B3B35" w:rsidP="003B3B3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p w:rsidR="003B3B35" w:rsidRPr="003B3B35" w:rsidRDefault="003B3B35" w:rsidP="003B3B3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3B35" w:rsidRPr="003B3B35" w:rsidSect="003B3B3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FA" w:rsidRDefault="00CD75FA" w:rsidP="003B3B35">
      <w:pPr>
        <w:spacing w:after="0" w:line="240" w:lineRule="auto"/>
      </w:pPr>
      <w:r>
        <w:separator/>
      </w:r>
    </w:p>
  </w:endnote>
  <w:endnote w:type="continuationSeparator" w:id="1">
    <w:p w:rsidR="00CD75FA" w:rsidRDefault="00CD75FA" w:rsidP="003B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FA" w:rsidRDefault="00CD75FA" w:rsidP="003B3B35">
      <w:pPr>
        <w:spacing w:after="0" w:line="240" w:lineRule="auto"/>
      </w:pPr>
      <w:r>
        <w:separator/>
      </w:r>
    </w:p>
  </w:footnote>
  <w:footnote w:type="continuationSeparator" w:id="1">
    <w:p w:rsidR="00CD75FA" w:rsidRDefault="00CD75FA" w:rsidP="003B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895"/>
      <w:docPartObj>
        <w:docPartGallery w:val="Page Numbers (Top of Page)"/>
        <w:docPartUnique/>
      </w:docPartObj>
    </w:sdtPr>
    <w:sdtContent>
      <w:p w:rsidR="003B3B35" w:rsidRDefault="003B3B35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3B35" w:rsidRDefault="003B3B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A9D"/>
    <w:rsid w:val="002A675B"/>
    <w:rsid w:val="003B3B35"/>
    <w:rsid w:val="00443959"/>
    <w:rsid w:val="007B408A"/>
    <w:rsid w:val="009D0258"/>
    <w:rsid w:val="00BF1A9D"/>
    <w:rsid w:val="00CD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B"/>
  </w:style>
  <w:style w:type="paragraph" w:styleId="1">
    <w:name w:val="heading 1"/>
    <w:basedOn w:val="a"/>
    <w:link w:val="10"/>
    <w:uiPriority w:val="9"/>
    <w:qFormat/>
    <w:rsid w:val="00BF1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A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F1A9D"/>
    <w:rPr>
      <w:i/>
      <w:iCs/>
    </w:rPr>
  </w:style>
  <w:style w:type="paragraph" w:styleId="a5">
    <w:name w:val="header"/>
    <w:basedOn w:val="a"/>
    <w:link w:val="a6"/>
    <w:uiPriority w:val="99"/>
    <w:unhideWhenUsed/>
    <w:rsid w:val="003B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B35"/>
  </w:style>
  <w:style w:type="paragraph" w:styleId="a7">
    <w:name w:val="footer"/>
    <w:basedOn w:val="a"/>
    <w:link w:val="a8"/>
    <w:uiPriority w:val="99"/>
    <w:semiHidden/>
    <w:unhideWhenUsed/>
    <w:rsid w:val="003B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7</cp:revision>
  <cp:lastPrinted>2019-01-25T06:02:00Z</cp:lastPrinted>
  <dcterms:created xsi:type="dcterms:W3CDTF">2019-01-24T13:59:00Z</dcterms:created>
  <dcterms:modified xsi:type="dcterms:W3CDTF">2019-01-25T06:02:00Z</dcterms:modified>
</cp:coreProperties>
</file>